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8A" w:rsidRPr="009817AD" w:rsidRDefault="0050324B" w:rsidP="00B76A8A">
      <w:pPr>
        <w:spacing w:before="160" w:line="240" w:lineRule="auto"/>
        <w:jc w:val="center"/>
        <w:rPr>
          <w:rFonts w:asciiTheme="majorHAnsi" w:hAnsiTheme="majorHAnsi" w:cs="Times New Roman"/>
          <w:i/>
          <w:sz w:val="28"/>
          <w:szCs w:val="24"/>
        </w:rPr>
      </w:pPr>
      <w:r>
        <w:rPr>
          <w:rFonts w:asciiTheme="majorHAnsi" w:hAnsiTheme="majorHAnsi" w:cs="Times New Roman"/>
          <w:i/>
          <w:sz w:val="28"/>
          <w:szCs w:val="24"/>
        </w:rPr>
        <w:t xml:space="preserve">In this month’s </w:t>
      </w:r>
      <w:r w:rsidRPr="009817AD">
        <w:rPr>
          <w:rFonts w:asciiTheme="majorHAnsi" w:hAnsiTheme="majorHAnsi" w:cs="Times New Roman"/>
          <w:i/>
          <w:sz w:val="28"/>
          <w:szCs w:val="24"/>
        </w:rPr>
        <w:t xml:space="preserve">recap: </w:t>
      </w:r>
      <w:r w:rsidRPr="009817AD">
        <w:rPr>
          <w:rFonts w:asciiTheme="majorHAnsi" w:hAnsiTheme="majorHAnsi" w:cs="Times New Roman"/>
          <w:i/>
          <w:sz w:val="28"/>
          <w:szCs w:val="24"/>
        </w:rPr>
        <w:t>earnings and fun</w:t>
      </w:r>
      <w:r>
        <w:rPr>
          <w:rFonts w:asciiTheme="majorHAnsi" w:hAnsiTheme="majorHAnsi" w:cs="Times New Roman"/>
          <w:i/>
          <w:sz w:val="28"/>
          <w:szCs w:val="24"/>
        </w:rPr>
        <w:t>damentals encourage Wall Street</w:t>
      </w:r>
      <w:r>
        <w:rPr>
          <w:rFonts w:asciiTheme="majorHAnsi" w:hAnsiTheme="majorHAnsi" w:cs="Times New Roman"/>
          <w:i/>
          <w:sz w:val="28"/>
          <w:szCs w:val="24"/>
        </w:rPr>
        <w:t>,</w:t>
      </w:r>
      <w:r>
        <w:rPr>
          <w:rFonts w:asciiTheme="majorHAnsi" w:hAnsiTheme="majorHAnsi" w:cs="Times New Roman"/>
          <w:i/>
          <w:sz w:val="28"/>
          <w:szCs w:val="24"/>
        </w:rPr>
        <w:t xml:space="preserve"> while tariff talk continues, inflation pressure mounts, and home sales decline</w:t>
      </w:r>
      <w:r w:rsidRPr="009817AD">
        <w:rPr>
          <w:rFonts w:asciiTheme="majorHAnsi" w:hAnsiTheme="majorHAnsi" w:cs="Times New Roman"/>
          <w:i/>
          <w:sz w:val="28"/>
          <w:szCs w:val="24"/>
        </w:rPr>
        <w:t>.</w:t>
      </w:r>
    </w:p>
    <w:p w:rsidR="00F82321" w:rsidRPr="00A56786" w:rsidRDefault="0050324B"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50324B" w:rsidP="00EE6BF2">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F82321" w:rsidRPr="00DD38C0" w:rsidRDefault="0050324B" w:rsidP="00EE6BF2">
      <w:pPr>
        <w:spacing w:before="160" w:line="276" w:lineRule="auto"/>
        <w:jc w:val="center"/>
        <w:rPr>
          <w:rFonts w:asciiTheme="majorHAnsi" w:hAnsiTheme="majorHAnsi" w:cs="Times New Roman"/>
          <w:i/>
          <w:color w:val="646464"/>
          <w:sz w:val="24"/>
          <w:szCs w:val="24"/>
        </w:rPr>
      </w:pPr>
      <w:r>
        <w:rPr>
          <w:rFonts w:asciiTheme="majorHAnsi" w:hAnsiTheme="majorHAnsi" w:cs="Times New Roman"/>
          <w:i/>
          <w:color w:val="646464"/>
          <w:sz w:val="24"/>
          <w:szCs w:val="24"/>
        </w:rPr>
        <w:t>August</w:t>
      </w:r>
      <w:r w:rsidRPr="00DD38C0">
        <w:rPr>
          <w:rFonts w:asciiTheme="majorHAnsi" w:hAnsiTheme="majorHAnsi" w:cs="Times New Roman"/>
          <w:i/>
          <w:color w:val="646464"/>
          <w:sz w:val="24"/>
          <w:szCs w:val="24"/>
        </w:rPr>
        <w:t xml:space="preserve"> 2018</w:t>
      </w:r>
    </w:p>
    <w:p w:rsidR="002544C5" w:rsidRPr="00DD38C0" w:rsidRDefault="0050324B" w:rsidP="00EE6BF2">
      <w:pPr>
        <w:spacing w:before="160" w:line="276" w:lineRule="auto"/>
        <w:jc w:val="center"/>
        <w:rPr>
          <w:rFonts w:asciiTheme="majorHAnsi" w:hAnsiTheme="majorHAnsi" w:cs="Times New Roman"/>
          <w:color w:val="000000" w:themeColor="text1"/>
          <w:sz w:val="4"/>
          <w:szCs w:val="24"/>
        </w:rPr>
      </w:pPr>
    </w:p>
    <w:p w:rsidR="00775662" w:rsidRDefault="0050324B"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D26D29" w:rsidRDefault="0050324B" w:rsidP="00EE6BF2">
      <w:pPr>
        <w:spacing w:line="276" w:lineRule="auto"/>
        <w:jc w:val="both"/>
        <w:rPr>
          <w:rFonts w:asciiTheme="majorHAnsi" w:hAnsiTheme="majorHAnsi"/>
          <w:sz w:val="24"/>
          <w:szCs w:val="24"/>
        </w:rPr>
      </w:pPr>
      <w:r w:rsidRPr="00B14994">
        <w:rPr>
          <w:rFonts w:asciiTheme="majorHAnsi" w:hAnsiTheme="majorHAnsi"/>
          <w:sz w:val="24"/>
          <w:szCs w:val="24"/>
        </w:rPr>
        <w:t xml:space="preserve">While investors kept tariffs and trade disputes in mind in August, a new earnings season provided </w:t>
      </w:r>
      <w:r w:rsidRPr="00D26D29">
        <w:rPr>
          <w:rFonts w:asciiTheme="majorHAnsi" w:hAnsiTheme="majorHAnsi"/>
          <w:sz w:val="24"/>
          <w:szCs w:val="24"/>
        </w:rPr>
        <w:t>Wall Street with a lift. Blue chips especially benefited: the Dow Jones Industrial Average rose 4.</w:t>
      </w:r>
      <w:r w:rsidRPr="00D26D29">
        <w:rPr>
          <w:rFonts w:asciiTheme="majorHAnsi" w:hAnsiTheme="majorHAnsi"/>
          <w:sz w:val="24"/>
          <w:szCs w:val="24"/>
        </w:rPr>
        <w:t>71</w:t>
      </w:r>
      <w:r w:rsidRPr="00D26D29">
        <w:rPr>
          <w:rFonts w:asciiTheme="majorHAnsi" w:hAnsiTheme="majorHAnsi"/>
          <w:sz w:val="24"/>
          <w:szCs w:val="24"/>
        </w:rPr>
        <w:t>%</w:t>
      </w:r>
      <w:r w:rsidRPr="00D26D29">
        <w:rPr>
          <w:rFonts w:asciiTheme="majorHAnsi" w:hAnsiTheme="majorHAnsi"/>
          <w:sz w:val="24"/>
          <w:szCs w:val="24"/>
        </w:rPr>
        <w:t xml:space="preserve"> for the </w:t>
      </w:r>
      <w:r w:rsidRPr="00B14994">
        <w:rPr>
          <w:rFonts w:asciiTheme="majorHAnsi" w:hAnsiTheme="majorHAnsi"/>
          <w:sz w:val="24"/>
          <w:szCs w:val="24"/>
        </w:rPr>
        <w:t xml:space="preserve">month. </w:t>
      </w:r>
      <w:r>
        <w:rPr>
          <w:rFonts w:asciiTheme="majorHAnsi" w:hAnsiTheme="majorHAnsi"/>
          <w:sz w:val="24"/>
          <w:szCs w:val="24"/>
        </w:rPr>
        <w:t>Broadly speaking, s</w:t>
      </w:r>
      <w:r w:rsidRPr="00B14994">
        <w:rPr>
          <w:rFonts w:asciiTheme="majorHAnsi" w:hAnsiTheme="majorHAnsi"/>
          <w:sz w:val="24"/>
          <w:szCs w:val="24"/>
        </w:rPr>
        <w:t xml:space="preserve">trong </w:t>
      </w:r>
      <w:r>
        <w:rPr>
          <w:rFonts w:asciiTheme="majorHAnsi" w:hAnsiTheme="majorHAnsi"/>
          <w:sz w:val="24"/>
          <w:szCs w:val="24"/>
        </w:rPr>
        <w:t xml:space="preserve">corporate </w:t>
      </w:r>
      <w:r w:rsidRPr="00B14994">
        <w:rPr>
          <w:rFonts w:asciiTheme="majorHAnsi" w:hAnsiTheme="majorHAnsi"/>
          <w:sz w:val="24"/>
          <w:szCs w:val="24"/>
        </w:rPr>
        <w:t xml:space="preserve">profits and domestic economic data gladdened the bulls, even </w:t>
      </w:r>
      <w:r w:rsidRPr="00B14994">
        <w:rPr>
          <w:rFonts w:asciiTheme="majorHAnsi" w:hAnsiTheme="majorHAnsi"/>
          <w:sz w:val="24"/>
          <w:szCs w:val="24"/>
        </w:rPr>
        <w:t xml:space="preserve">as question marks </w:t>
      </w:r>
      <w:r w:rsidRPr="00D26D29">
        <w:rPr>
          <w:rFonts w:asciiTheme="majorHAnsi" w:hAnsiTheme="majorHAnsi"/>
          <w:sz w:val="24"/>
          <w:szCs w:val="24"/>
        </w:rPr>
        <w:t>about global commerce flashed</w:t>
      </w:r>
      <w:r w:rsidRPr="00D26D29">
        <w:rPr>
          <w:rFonts w:asciiTheme="majorHAnsi" w:hAnsiTheme="majorHAnsi"/>
          <w:sz w:val="24"/>
          <w:szCs w:val="24"/>
        </w:rPr>
        <w:t>.</w:t>
      </w:r>
      <w:r w:rsidRPr="00D26D29">
        <w:rPr>
          <w:rFonts w:asciiTheme="majorHAnsi" w:hAnsiTheme="majorHAnsi"/>
          <w:sz w:val="24"/>
          <w:szCs w:val="24"/>
          <w:vertAlign w:val="superscript"/>
        </w:rPr>
        <w:t>1</w:t>
      </w:r>
    </w:p>
    <w:p w:rsidR="00775662" w:rsidRPr="00DD38C0" w:rsidRDefault="0050324B" w:rsidP="00EE6BF2">
      <w:pPr>
        <w:spacing w:line="276" w:lineRule="auto"/>
        <w:rPr>
          <w:rFonts w:asciiTheme="majorHAnsi" w:hAnsiTheme="majorHAnsi"/>
          <w:sz w:val="6"/>
          <w:szCs w:val="24"/>
        </w:rPr>
      </w:pPr>
    </w:p>
    <w:p w:rsidR="00775662" w:rsidRDefault="0050324B"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50324B" w:rsidP="00EE6BF2">
      <w:pPr>
        <w:spacing w:line="276" w:lineRule="auto"/>
        <w:rPr>
          <w:rFonts w:asciiTheme="majorHAnsi" w:hAnsiTheme="majorHAnsi"/>
          <w:sz w:val="6"/>
          <w:szCs w:val="24"/>
        </w:rPr>
      </w:pPr>
    </w:p>
    <w:p w:rsidR="00775662" w:rsidRDefault="0050324B"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461A81" w:rsidRPr="00D61EC0" w:rsidRDefault="0050324B" w:rsidP="00EE6BF2">
      <w:pPr>
        <w:spacing w:line="276" w:lineRule="auto"/>
        <w:jc w:val="both"/>
        <w:rPr>
          <w:rStyle w:val="st"/>
          <w:rFonts w:asciiTheme="majorHAnsi" w:hAnsiTheme="majorHAnsi"/>
          <w:sz w:val="24"/>
          <w:szCs w:val="24"/>
        </w:rPr>
      </w:pPr>
      <w:bookmarkStart w:id="0" w:name="_Hlk520879683"/>
      <w:r>
        <w:rPr>
          <w:rStyle w:val="st"/>
          <w:rFonts w:asciiTheme="majorHAnsi" w:hAnsiTheme="majorHAnsi"/>
          <w:sz w:val="24"/>
          <w:szCs w:val="24"/>
        </w:rPr>
        <w:t xml:space="preserve">Was the </w:t>
      </w:r>
      <w:r w:rsidRPr="00D61EC0">
        <w:rPr>
          <w:rStyle w:val="st"/>
          <w:rFonts w:asciiTheme="majorHAnsi" w:hAnsiTheme="majorHAnsi"/>
          <w:sz w:val="24"/>
          <w:szCs w:val="24"/>
        </w:rPr>
        <w:t>federal government about to</w:t>
      </w:r>
      <w:r w:rsidRPr="00D61EC0">
        <w:rPr>
          <w:rStyle w:val="st"/>
          <w:rFonts w:asciiTheme="majorHAnsi" w:hAnsiTheme="majorHAnsi"/>
          <w:sz w:val="24"/>
          <w:szCs w:val="24"/>
        </w:rPr>
        <w:t xml:space="preserve"> </w:t>
      </w:r>
      <w:r w:rsidRPr="00D61EC0">
        <w:rPr>
          <w:rStyle w:val="st"/>
          <w:rFonts w:asciiTheme="majorHAnsi" w:hAnsiTheme="majorHAnsi"/>
          <w:sz w:val="24"/>
          <w:szCs w:val="24"/>
        </w:rPr>
        <w:t>e</w:t>
      </w:r>
      <w:r w:rsidRPr="00D61EC0">
        <w:rPr>
          <w:rStyle w:val="st"/>
          <w:rFonts w:asciiTheme="majorHAnsi" w:hAnsiTheme="majorHAnsi"/>
          <w:sz w:val="24"/>
          <w:szCs w:val="24"/>
        </w:rPr>
        <w:t>nlarge</w:t>
      </w:r>
      <w:r w:rsidRPr="00D61EC0">
        <w:rPr>
          <w:rStyle w:val="st"/>
          <w:rFonts w:asciiTheme="majorHAnsi" w:hAnsiTheme="majorHAnsi"/>
          <w:sz w:val="24"/>
          <w:szCs w:val="24"/>
        </w:rPr>
        <w:t xml:space="preserve"> tariffs on</w:t>
      </w:r>
      <w:r w:rsidRPr="00D61EC0">
        <w:rPr>
          <w:rStyle w:val="st"/>
          <w:rFonts w:asciiTheme="majorHAnsi" w:hAnsiTheme="majorHAnsi"/>
          <w:sz w:val="24"/>
          <w:szCs w:val="24"/>
        </w:rPr>
        <w:t xml:space="preserve"> Chinese imports</w:t>
      </w:r>
      <w:r w:rsidRPr="00D61EC0">
        <w:rPr>
          <w:rStyle w:val="st"/>
          <w:rFonts w:asciiTheme="majorHAnsi" w:hAnsiTheme="majorHAnsi"/>
          <w:sz w:val="24"/>
          <w:szCs w:val="24"/>
        </w:rPr>
        <w:t xml:space="preserve"> or rela</w:t>
      </w:r>
      <w:r w:rsidRPr="00D61EC0">
        <w:rPr>
          <w:rStyle w:val="st"/>
          <w:rFonts w:asciiTheme="majorHAnsi" w:hAnsiTheme="majorHAnsi"/>
          <w:sz w:val="24"/>
          <w:szCs w:val="24"/>
        </w:rPr>
        <w:t>x</w:t>
      </w:r>
      <w:r w:rsidRPr="00D61EC0">
        <w:rPr>
          <w:rStyle w:val="st"/>
          <w:rFonts w:asciiTheme="majorHAnsi" w:hAnsiTheme="majorHAnsi"/>
          <w:sz w:val="24"/>
          <w:szCs w:val="24"/>
        </w:rPr>
        <w:t xml:space="preserve"> them</w:t>
      </w:r>
      <w:r w:rsidRPr="00D61EC0">
        <w:rPr>
          <w:rStyle w:val="st"/>
          <w:rFonts w:asciiTheme="majorHAnsi" w:hAnsiTheme="majorHAnsi"/>
          <w:sz w:val="24"/>
          <w:szCs w:val="24"/>
        </w:rPr>
        <w:t>?</w:t>
      </w:r>
      <w:r w:rsidRPr="00D61EC0">
        <w:rPr>
          <w:rStyle w:val="st"/>
          <w:rFonts w:asciiTheme="majorHAnsi" w:hAnsiTheme="majorHAnsi"/>
          <w:sz w:val="24"/>
          <w:szCs w:val="24"/>
        </w:rPr>
        <w:t xml:space="preserve"> The month ended with conflicting signals.</w:t>
      </w:r>
      <w:r w:rsidRPr="00D61EC0">
        <w:rPr>
          <w:rStyle w:val="st"/>
          <w:rFonts w:asciiTheme="majorHAnsi" w:hAnsiTheme="majorHAnsi"/>
          <w:sz w:val="24"/>
          <w:szCs w:val="24"/>
        </w:rPr>
        <w:t xml:space="preserve"> </w:t>
      </w:r>
      <w:r w:rsidRPr="00D61EC0">
        <w:rPr>
          <w:rStyle w:val="st"/>
          <w:rFonts w:asciiTheme="majorHAnsi" w:hAnsiTheme="majorHAnsi"/>
          <w:sz w:val="24"/>
          <w:szCs w:val="24"/>
        </w:rPr>
        <w:t xml:space="preserve">In late July, </w:t>
      </w:r>
      <w:r w:rsidRPr="00D61EC0">
        <w:rPr>
          <w:rStyle w:val="st"/>
          <w:rFonts w:asciiTheme="majorHAnsi" w:hAnsiTheme="majorHAnsi"/>
          <w:sz w:val="24"/>
          <w:szCs w:val="24"/>
        </w:rPr>
        <w:t xml:space="preserve">Bloomberg reported </w:t>
      </w:r>
      <w:r>
        <w:rPr>
          <w:rStyle w:val="st"/>
          <w:rFonts w:asciiTheme="majorHAnsi" w:hAnsiTheme="majorHAnsi"/>
          <w:sz w:val="24"/>
          <w:szCs w:val="24"/>
        </w:rPr>
        <w:t xml:space="preserve">that </w:t>
      </w:r>
      <w:r w:rsidRPr="00D61EC0">
        <w:rPr>
          <w:rStyle w:val="st"/>
          <w:rFonts w:asciiTheme="majorHAnsi" w:hAnsiTheme="majorHAnsi"/>
          <w:sz w:val="24"/>
          <w:szCs w:val="24"/>
        </w:rPr>
        <w:t>the</w:t>
      </w:r>
      <w:r w:rsidRPr="00D61EC0">
        <w:rPr>
          <w:rStyle w:val="st"/>
          <w:rFonts w:asciiTheme="majorHAnsi" w:hAnsiTheme="majorHAnsi"/>
          <w:sz w:val="24"/>
          <w:szCs w:val="24"/>
        </w:rPr>
        <w:t xml:space="preserve"> Trump </w:t>
      </w:r>
      <w:r w:rsidRPr="00D61EC0">
        <w:rPr>
          <w:rStyle w:val="st"/>
          <w:rFonts w:asciiTheme="majorHAnsi" w:hAnsiTheme="majorHAnsi"/>
          <w:sz w:val="24"/>
          <w:szCs w:val="24"/>
        </w:rPr>
        <w:t xml:space="preserve">administration was considering hiking the 10% </w:t>
      </w:r>
      <w:r w:rsidRPr="003653A2">
        <w:rPr>
          <w:rStyle w:val="st"/>
          <w:rFonts w:asciiTheme="majorHAnsi" w:hAnsiTheme="majorHAnsi"/>
          <w:sz w:val="24"/>
          <w:szCs w:val="24"/>
        </w:rPr>
        <w:t>import taxes, which it planned to impose on $200 billion of Chinese-made goods this fall</w:t>
      </w:r>
      <w:r w:rsidRPr="003653A2">
        <w:rPr>
          <w:rStyle w:val="st"/>
          <w:rFonts w:asciiTheme="majorHAnsi" w:hAnsiTheme="majorHAnsi"/>
          <w:sz w:val="24"/>
          <w:szCs w:val="24"/>
        </w:rPr>
        <w:t>, to</w:t>
      </w:r>
      <w:r w:rsidRPr="00D61EC0">
        <w:rPr>
          <w:rStyle w:val="st"/>
          <w:rFonts w:asciiTheme="majorHAnsi" w:hAnsiTheme="majorHAnsi"/>
          <w:sz w:val="24"/>
          <w:szCs w:val="24"/>
        </w:rPr>
        <w:t xml:space="preserve"> 25%. Yet as the month ended, representatives of the offices of Secretary of State Steven Mnuchin and Chinese Vice Premier Liu He were trying to rekindle trade negotiations</w:t>
      </w:r>
      <w:r w:rsidRPr="00D61EC0">
        <w:rPr>
          <w:rStyle w:val="st"/>
          <w:rFonts w:asciiTheme="majorHAnsi" w:hAnsiTheme="majorHAnsi"/>
          <w:sz w:val="24"/>
          <w:szCs w:val="24"/>
        </w:rPr>
        <w:t>, with the possibility of dropping these proposed tariffs</w:t>
      </w:r>
      <w:r w:rsidRPr="00D61EC0">
        <w:rPr>
          <w:rStyle w:val="st"/>
          <w:rFonts w:asciiTheme="majorHAnsi" w:hAnsiTheme="majorHAnsi"/>
          <w:sz w:val="24"/>
          <w:szCs w:val="24"/>
        </w:rPr>
        <w:t>.</w:t>
      </w:r>
      <w:r w:rsidRPr="00D61EC0">
        <w:rPr>
          <w:rStyle w:val="st"/>
          <w:rFonts w:asciiTheme="majorHAnsi" w:hAnsiTheme="majorHAnsi"/>
          <w:sz w:val="24"/>
          <w:szCs w:val="24"/>
          <w:vertAlign w:val="superscript"/>
        </w:rPr>
        <w:t>2</w:t>
      </w:r>
      <w:r w:rsidRPr="00D61EC0">
        <w:rPr>
          <w:rStyle w:val="st"/>
          <w:rFonts w:asciiTheme="majorHAnsi" w:hAnsiTheme="majorHAnsi"/>
          <w:sz w:val="24"/>
          <w:szCs w:val="24"/>
        </w:rPr>
        <w:t xml:space="preserve"> </w:t>
      </w:r>
    </w:p>
    <w:p w:rsidR="00775662" w:rsidRPr="0060795A" w:rsidRDefault="0050324B" w:rsidP="00946B0D">
      <w:pPr>
        <w:spacing w:line="276" w:lineRule="auto"/>
        <w:jc w:val="both"/>
        <w:rPr>
          <w:rStyle w:val="st"/>
          <w:rFonts w:asciiTheme="majorHAnsi" w:hAnsiTheme="majorHAnsi"/>
          <w:sz w:val="24"/>
          <w:szCs w:val="24"/>
        </w:rPr>
      </w:pPr>
      <w:r>
        <w:rPr>
          <w:rStyle w:val="st"/>
          <w:rFonts w:asciiTheme="majorHAnsi" w:hAnsiTheme="majorHAnsi"/>
          <w:sz w:val="24"/>
          <w:szCs w:val="24"/>
        </w:rPr>
        <w:t>Two other developme</w:t>
      </w:r>
      <w:r>
        <w:rPr>
          <w:rStyle w:val="st"/>
          <w:rFonts w:asciiTheme="majorHAnsi" w:hAnsiTheme="majorHAnsi"/>
          <w:sz w:val="24"/>
          <w:szCs w:val="24"/>
        </w:rPr>
        <w:t xml:space="preserve">nts concerning tariffs made headlines. </w:t>
      </w:r>
      <w:r w:rsidRPr="003A6E72">
        <w:rPr>
          <w:rStyle w:val="st"/>
          <w:rFonts w:asciiTheme="majorHAnsi" w:hAnsiTheme="majorHAnsi"/>
          <w:sz w:val="24"/>
          <w:szCs w:val="24"/>
        </w:rPr>
        <w:t xml:space="preserve">On July 1, Canada </w:t>
      </w:r>
      <w:r w:rsidRPr="0060795A">
        <w:rPr>
          <w:rStyle w:val="st"/>
          <w:rFonts w:asciiTheme="majorHAnsi" w:hAnsiTheme="majorHAnsi"/>
          <w:sz w:val="24"/>
          <w:szCs w:val="24"/>
        </w:rPr>
        <w:t xml:space="preserve">acted to impose a 25% </w:t>
      </w:r>
      <w:r>
        <w:rPr>
          <w:rStyle w:val="st"/>
          <w:rFonts w:asciiTheme="majorHAnsi" w:hAnsiTheme="majorHAnsi"/>
          <w:sz w:val="24"/>
          <w:szCs w:val="24"/>
        </w:rPr>
        <w:t>import tax</w:t>
      </w:r>
      <w:r w:rsidRPr="0060795A">
        <w:rPr>
          <w:rStyle w:val="st"/>
          <w:rFonts w:asciiTheme="majorHAnsi" w:hAnsiTheme="majorHAnsi"/>
          <w:sz w:val="24"/>
          <w:szCs w:val="24"/>
        </w:rPr>
        <w:t xml:space="preserve"> on American steel products and a 10% import tax on assorted U.S. consumer, food, and agriculture exports coming through its borders. On July 25, President Trump and European Commission President Jean-Claude Junker agreed to lower the respective industrial</w:t>
      </w:r>
      <w:r w:rsidRPr="0060795A">
        <w:rPr>
          <w:rStyle w:val="st"/>
          <w:rFonts w:asciiTheme="majorHAnsi" w:hAnsiTheme="majorHAnsi"/>
          <w:sz w:val="24"/>
          <w:szCs w:val="24"/>
        </w:rPr>
        <w:t xml:space="preserve"> tariffs the U.S. and E.U. had announced and postpone others (such as the planned 25% U.S. tax on European-built autos) pending further </w:t>
      </w:r>
      <w:r>
        <w:rPr>
          <w:rStyle w:val="st"/>
          <w:rFonts w:asciiTheme="majorHAnsi" w:hAnsiTheme="majorHAnsi"/>
          <w:sz w:val="24"/>
          <w:szCs w:val="24"/>
        </w:rPr>
        <w:t>talks</w:t>
      </w:r>
      <w:r w:rsidRPr="0060795A">
        <w:rPr>
          <w:rStyle w:val="st"/>
          <w:rFonts w:asciiTheme="majorHAnsi" w:hAnsiTheme="majorHAnsi"/>
          <w:sz w:val="24"/>
          <w:szCs w:val="24"/>
        </w:rPr>
        <w:t>.</w:t>
      </w:r>
      <w:r>
        <w:rPr>
          <w:rStyle w:val="st"/>
          <w:rFonts w:asciiTheme="majorHAnsi" w:hAnsiTheme="majorHAnsi"/>
          <w:sz w:val="24"/>
          <w:szCs w:val="24"/>
          <w:vertAlign w:val="superscript"/>
        </w:rPr>
        <w:t>3,4</w:t>
      </w:r>
    </w:p>
    <w:p w:rsidR="00775662" w:rsidRPr="0060795A" w:rsidRDefault="0050324B" w:rsidP="00946B0D">
      <w:pPr>
        <w:spacing w:line="276" w:lineRule="auto"/>
        <w:jc w:val="both"/>
        <w:rPr>
          <w:rStyle w:val="st"/>
          <w:rFonts w:asciiTheme="majorHAnsi" w:hAnsiTheme="majorHAnsi"/>
          <w:sz w:val="24"/>
          <w:szCs w:val="24"/>
        </w:rPr>
      </w:pPr>
      <w:r w:rsidRPr="0060795A">
        <w:rPr>
          <w:rStyle w:val="st"/>
          <w:rFonts w:asciiTheme="majorHAnsi" w:hAnsiTheme="majorHAnsi"/>
          <w:sz w:val="24"/>
          <w:szCs w:val="24"/>
        </w:rPr>
        <w:t>A new report from the Department of Labor</w:t>
      </w:r>
      <w:r w:rsidRPr="0060795A">
        <w:rPr>
          <w:rStyle w:val="st"/>
          <w:rFonts w:asciiTheme="majorHAnsi" w:hAnsiTheme="majorHAnsi"/>
          <w:sz w:val="24"/>
          <w:szCs w:val="24"/>
        </w:rPr>
        <w:t xml:space="preserve"> showed </w:t>
      </w:r>
      <w:r w:rsidRPr="0060795A">
        <w:rPr>
          <w:rStyle w:val="st"/>
          <w:rFonts w:asciiTheme="majorHAnsi" w:hAnsiTheme="majorHAnsi"/>
          <w:sz w:val="24"/>
          <w:szCs w:val="24"/>
        </w:rPr>
        <w:t>a net June gain of 213,000 jobs. That topped the 195,000 proj</w:t>
      </w:r>
      <w:r w:rsidRPr="0060795A">
        <w:rPr>
          <w:rStyle w:val="st"/>
          <w:rFonts w:asciiTheme="majorHAnsi" w:hAnsiTheme="majorHAnsi"/>
          <w:sz w:val="24"/>
          <w:szCs w:val="24"/>
        </w:rPr>
        <w:t>ected by Bloomberg’s consensus forecast. H</w:t>
      </w:r>
      <w:r w:rsidRPr="0060795A">
        <w:rPr>
          <w:rStyle w:val="st"/>
          <w:rFonts w:asciiTheme="majorHAnsi" w:hAnsiTheme="majorHAnsi"/>
          <w:sz w:val="24"/>
          <w:szCs w:val="24"/>
        </w:rPr>
        <w:t xml:space="preserve">eadline unemployment </w:t>
      </w:r>
      <w:r w:rsidRPr="0060795A">
        <w:rPr>
          <w:rStyle w:val="st"/>
          <w:rFonts w:asciiTheme="majorHAnsi" w:hAnsiTheme="majorHAnsi"/>
          <w:sz w:val="24"/>
          <w:szCs w:val="24"/>
        </w:rPr>
        <w:t>increased</w:t>
      </w:r>
      <w:r w:rsidRPr="0060795A">
        <w:rPr>
          <w:rStyle w:val="st"/>
          <w:rFonts w:asciiTheme="majorHAnsi" w:hAnsiTheme="majorHAnsi"/>
          <w:sz w:val="24"/>
          <w:szCs w:val="24"/>
        </w:rPr>
        <w:t xml:space="preserve"> to 4.0% from 3.8% in June</w:t>
      </w:r>
      <w:r>
        <w:rPr>
          <w:rStyle w:val="st"/>
          <w:rFonts w:asciiTheme="majorHAnsi" w:hAnsiTheme="majorHAnsi"/>
          <w:sz w:val="24"/>
          <w:szCs w:val="24"/>
        </w:rPr>
        <w:t>,</w:t>
      </w:r>
      <w:r w:rsidRPr="0060795A">
        <w:rPr>
          <w:rStyle w:val="st"/>
          <w:rFonts w:asciiTheme="majorHAnsi" w:hAnsiTheme="majorHAnsi"/>
          <w:sz w:val="24"/>
          <w:szCs w:val="24"/>
        </w:rPr>
        <w:t xml:space="preserve"> while</w:t>
      </w:r>
      <w:r w:rsidRPr="0060795A">
        <w:rPr>
          <w:rStyle w:val="st"/>
          <w:rFonts w:asciiTheme="majorHAnsi" w:hAnsiTheme="majorHAnsi"/>
          <w:sz w:val="24"/>
          <w:szCs w:val="24"/>
        </w:rPr>
        <w:t xml:space="preserve"> the U-6 rate</w:t>
      </w:r>
      <w:r>
        <w:rPr>
          <w:rStyle w:val="st"/>
          <w:rFonts w:asciiTheme="majorHAnsi" w:hAnsiTheme="majorHAnsi"/>
          <w:sz w:val="24"/>
          <w:szCs w:val="24"/>
        </w:rPr>
        <w:t>,</w:t>
      </w:r>
      <w:r w:rsidRPr="0060795A">
        <w:rPr>
          <w:rStyle w:val="st"/>
          <w:rFonts w:asciiTheme="majorHAnsi" w:hAnsiTheme="majorHAnsi"/>
          <w:sz w:val="24"/>
          <w:szCs w:val="24"/>
        </w:rPr>
        <w:t xml:space="preserve"> counting the underemployed</w:t>
      </w:r>
      <w:r>
        <w:rPr>
          <w:rStyle w:val="st"/>
          <w:rFonts w:asciiTheme="majorHAnsi" w:hAnsiTheme="majorHAnsi"/>
          <w:sz w:val="24"/>
          <w:szCs w:val="24"/>
        </w:rPr>
        <w:t>,</w:t>
      </w:r>
      <w:r w:rsidRPr="0060795A">
        <w:rPr>
          <w:rStyle w:val="st"/>
          <w:rFonts w:asciiTheme="majorHAnsi" w:hAnsiTheme="majorHAnsi"/>
          <w:sz w:val="24"/>
          <w:szCs w:val="24"/>
        </w:rPr>
        <w:t xml:space="preserve"> rose </w:t>
      </w:r>
      <w:r w:rsidRPr="0060795A">
        <w:rPr>
          <w:rStyle w:val="st"/>
          <w:rFonts w:asciiTheme="majorHAnsi" w:hAnsiTheme="majorHAnsi"/>
          <w:sz w:val="24"/>
          <w:szCs w:val="24"/>
        </w:rPr>
        <w:lastRenderedPageBreak/>
        <w:t>0.2% to 7.8%</w:t>
      </w:r>
      <w:r w:rsidRPr="0060795A">
        <w:rPr>
          <w:rStyle w:val="st"/>
          <w:rFonts w:asciiTheme="majorHAnsi" w:hAnsiTheme="majorHAnsi"/>
          <w:sz w:val="24"/>
          <w:szCs w:val="24"/>
        </w:rPr>
        <w:t>, but those changes reflected</w:t>
      </w:r>
      <w:r w:rsidRPr="0060795A">
        <w:rPr>
          <w:rStyle w:val="st"/>
          <w:rFonts w:asciiTheme="majorHAnsi" w:hAnsiTheme="majorHAnsi"/>
          <w:sz w:val="24"/>
          <w:szCs w:val="24"/>
        </w:rPr>
        <w:t xml:space="preserve"> the </w:t>
      </w:r>
      <w:r w:rsidRPr="0060795A">
        <w:rPr>
          <w:rStyle w:val="st"/>
          <w:rFonts w:asciiTheme="majorHAnsi" w:hAnsiTheme="majorHAnsi"/>
          <w:sz w:val="24"/>
          <w:szCs w:val="24"/>
        </w:rPr>
        <w:t xml:space="preserve">growth in the </w:t>
      </w:r>
      <w:r w:rsidRPr="0060795A">
        <w:rPr>
          <w:rStyle w:val="st"/>
          <w:rFonts w:asciiTheme="majorHAnsi" w:hAnsiTheme="majorHAnsi"/>
          <w:sz w:val="24"/>
          <w:szCs w:val="24"/>
        </w:rPr>
        <w:t xml:space="preserve">labor force participation rate. </w:t>
      </w:r>
      <w:r w:rsidRPr="0060795A">
        <w:rPr>
          <w:rStyle w:val="st"/>
          <w:rFonts w:asciiTheme="majorHAnsi" w:hAnsiTheme="majorHAnsi"/>
          <w:sz w:val="24"/>
          <w:szCs w:val="24"/>
        </w:rPr>
        <w:t xml:space="preserve">Wages were </w:t>
      </w:r>
      <w:r w:rsidRPr="0060795A">
        <w:rPr>
          <w:rStyle w:val="st"/>
          <w:rFonts w:asciiTheme="majorHAnsi" w:hAnsiTheme="majorHAnsi"/>
          <w:sz w:val="24"/>
          <w:szCs w:val="24"/>
        </w:rPr>
        <w:t xml:space="preserve">rising 2.7% </w:t>
      </w:r>
      <w:r>
        <w:rPr>
          <w:rStyle w:val="st"/>
          <w:rFonts w:asciiTheme="majorHAnsi" w:hAnsiTheme="majorHAnsi"/>
          <w:sz w:val="24"/>
          <w:szCs w:val="24"/>
        </w:rPr>
        <w:t>a year</w:t>
      </w:r>
      <w:r w:rsidRPr="0060795A">
        <w:rPr>
          <w:rStyle w:val="st"/>
          <w:rFonts w:asciiTheme="majorHAnsi" w:hAnsiTheme="majorHAnsi"/>
          <w:sz w:val="24"/>
          <w:szCs w:val="24"/>
        </w:rPr>
        <w:t xml:space="preserve"> </w:t>
      </w:r>
      <w:r>
        <w:rPr>
          <w:rStyle w:val="st"/>
          <w:rFonts w:asciiTheme="majorHAnsi" w:hAnsiTheme="majorHAnsi"/>
          <w:sz w:val="24"/>
          <w:szCs w:val="24"/>
        </w:rPr>
        <w:t>at</w:t>
      </w:r>
      <w:r w:rsidRPr="0060795A">
        <w:rPr>
          <w:rStyle w:val="st"/>
          <w:rFonts w:asciiTheme="majorHAnsi" w:hAnsiTheme="majorHAnsi"/>
          <w:sz w:val="24"/>
          <w:szCs w:val="24"/>
        </w:rPr>
        <w:t xml:space="preserve"> </w:t>
      </w:r>
      <w:r>
        <w:rPr>
          <w:rStyle w:val="st"/>
          <w:rFonts w:asciiTheme="majorHAnsi" w:hAnsiTheme="majorHAnsi"/>
          <w:sz w:val="24"/>
          <w:szCs w:val="24"/>
        </w:rPr>
        <w:t>the end of the second quarter</w:t>
      </w:r>
      <w:r w:rsidRPr="0060795A">
        <w:rPr>
          <w:rStyle w:val="st"/>
          <w:rFonts w:asciiTheme="majorHAnsi" w:hAnsiTheme="majorHAnsi"/>
          <w:sz w:val="24"/>
          <w:szCs w:val="24"/>
        </w:rPr>
        <w:t>.</w:t>
      </w:r>
      <w:r>
        <w:rPr>
          <w:rStyle w:val="st"/>
          <w:rFonts w:asciiTheme="majorHAnsi" w:hAnsiTheme="majorHAnsi"/>
          <w:sz w:val="24"/>
          <w:szCs w:val="24"/>
          <w:vertAlign w:val="superscript"/>
        </w:rPr>
        <w:t>5</w:t>
      </w:r>
    </w:p>
    <w:p w:rsidR="00775662" w:rsidRPr="0063207F" w:rsidRDefault="0050324B" w:rsidP="00946B0D">
      <w:pPr>
        <w:spacing w:line="276" w:lineRule="auto"/>
        <w:jc w:val="both"/>
        <w:rPr>
          <w:rStyle w:val="st"/>
          <w:rFonts w:asciiTheme="majorHAnsi" w:hAnsiTheme="majorHAnsi"/>
          <w:sz w:val="24"/>
          <w:szCs w:val="24"/>
        </w:rPr>
      </w:pPr>
      <w:r w:rsidRPr="0060795A">
        <w:rPr>
          <w:rStyle w:val="st"/>
          <w:rFonts w:asciiTheme="majorHAnsi" w:hAnsiTheme="majorHAnsi"/>
          <w:sz w:val="24"/>
          <w:szCs w:val="24"/>
        </w:rPr>
        <w:t>Consumer costs, however, were increasing at 2.9% per year</w:t>
      </w:r>
      <w:r>
        <w:rPr>
          <w:rStyle w:val="st"/>
          <w:rFonts w:asciiTheme="majorHAnsi" w:hAnsiTheme="majorHAnsi"/>
          <w:sz w:val="24"/>
          <w:szCs w:val="24"/>
        </w:rPr>
        <w:t>,</w:t>
      </w:r>
      <w:r w:rsidRPr="0060795A">
        <w:rPr>
          <w:rStyle w:val="st"/>
          <w:rFonts w:asciiTheme="majorHAnsi" w:hAnsiTheme="majorHAnsi"/>
          <w:sz w:val="24"/>
          <w:szCs w:val="24"/>
        </w:rPr>
        <w:t xml:space="preserve"> according to the </w:t>
      </w:r>
      <w:r>
        <w:rPr>
          <w:rStyle w:val="st"/>
          <w:rFonts w:asciiTheme="majorHAnsi" w:hAnsiTheme="majorHAnsi"/>
          <w:sz w:val="24"/>
          <w:szCs w:val="24"/>
        </w:rPr>
        <w:t>latest</w:t>
      </w:r>
      <w:r w:rsidRPr="0060795A">
        <w:rPr>
          <w:rStyle w:val="st"/>
          <w:rFonts w:asciiTheme="majorHAnsi" w:hAnsiTheme="majorHAnsi"/>
          <w:sz w:val="24"/>
          <w:szCs w:val="24"/>
        </w:rPr>
        <w:t xml:space="preserve"> Consumer Price Index. </w:t>
      </w:r>
      <w:r>
        <w:rPr>
          <w:rStyle w:val="st"/>
          <w:rFonts w:asciiTheme="majorHAnsi" w:hAnsiTheme="majorHAnsi"/>
          <w:sz w:val="24"/>
          <w:szCs w:val="24"/>
        </w:rPr>
        <w:t xml:space="preserve">That </w:t>
      </w:r>
      <w:r w:rsidRPr="00B55978">
        <w:rPr>
          <w:rStyle w:val="st"/>
          <w:rFonts w:asciiTheme="majorHAnsi" w:hAnsiTheme="majorHAnsi"/>
          <w:sz w:val="24"/>
          <w:szCs w:val="24"/>
        </w:rPr>
        <w:t>was the highest inflation rate seen since February 2012. Well b</w:t>
      </w:r>
      <w:r w:rsidRPr="00B55978">
        <w:rPr>
          <w:rStyle w:val="st"/>
          <w:rFonts w:asciiTheme="majorHAnsi" w:hAnsiTheme="majorHAnsi"/>
          <w:sz w:val="24"/>
          <w:szCs w:val="24"/>
        </w:rPr>
        <w:t xml:space="preserve">eneath the headline number, </w:t>
      </w:r>
      <w:r w:rsidRPr="00B55978">
        <w:rPr>
          <w:rStyle w:val="st"/>
          <w:rFonts w:asciiTheme="majorHAnsi" w:hAnsiTheme="majorHAnsi"/>
          <w:sz w:val="24"/>
          <w:szCs w:val="24"/>
        </w:rPr>
        <w:t>the core CPI (which removes</w:t>
      </w:r>
      <w:r w:rsidRPr="00B55978">
        <w:rPr>
          <w:rStyle w:val="st"/>
          <w:rFonts w:asciiTheme="majorHAnsi" w:hAnsiTheme="majorHAnsi"/>
          <w:sz w:val="24"/>
          <w:szCs w:val="24"/>
        </w:rPr>
        <w:t xml:space="preserve"> food and fuel prices) was up just 2.3</w:t>
      </w:r>
      <w:r w:rsidRPr="00B55978">
        <w:rPr>
          <w:rStyle w:val="st"/>
          <w:rFonts w:asciiTheme="majorHAnsi" w:hAnsiTheme="majorHAnsi"/>
          <w:sz w:val="24"/>
          <w:szCs w:val="24"/>
        </w:rPr>
        <w:t>%</w:t>
      </w:r>
      <w:r>
        <w:rPr>
          <w:rStyle w:val="st"/>
          <w:rFonts w:asciiTheme="majorHAnsi" w:hAnsiTheme="majorHAnsi"/>
          <w:sz w:val="24"/>
          <w:szCs w:val="24"/>
        </w:rPr>
        <w:t>,</w:t>
      </w:r>
      <w:r w:rsidRPr="00B55978">
        <w:rPr>
          <w:rStyle w:val="st"/>
          <w:rFonts w:asciiTheme="majorHAnsi" w:hAnsiTheme="majorHAnsi"/>
          <w:sz w:val="24"/>
          <w:szCs w:val="24"/>
        </w:rPr>
        <w:t xml:space="preserve"> </w:t>
      </w:r>
      <w:r>
        <w:rPr>
          <w:rStyle w:val="st"/>
          <w:rFonts w:asciiTheme="majorHAnsi" w:hAnsiTheme="majorHAnsi"/>
          <w:sz w:val="24"/>
          <w:szCs w:val="24"/>
        </w:rPr>
        <w:t>ann</w:t>
      </w:r>
      <w:r w:rsidRPr="00B55978">
        <w:rPr>
          <w:rStyle w:val="st"/>
          <w:rFonts w:asciiTheme="majorHAnsi" w:hAnsiTheme="majorHAnsi"/>
          <w:sz w:val="24"/>
          <w:szCs w:val="24"/>
        </w:rPr>
        <w:t>ually</w:t>
      </w:r>
      <w:r>
        <w:rPr>
          <w:rStyle w:val="st"/>
          <w:rFonts w:asciiTheme="majorHAnsi" w:hAnsiTheme="majorHAnsi"/>
          <w:sz w:val="24"/>
          <w:szCs w:val="24"/>
        </w:rPr>
        <w:t>,</w:t>
      </w:r>
      <w:r w:rsidRPr="00B55978">
        <w:rPr>
          <w:rStyle w:val="st"/>
          <w:rFonts w:asciiTheme="majorHAnsi" w:hAnsiTheme="majorHAnsi"/>
          <w:sz w:val="24"/>
          <w:szCs w:val="24"/>
        </w:rPr>
        <w:t xml:space="preserve"> through June.</w:t>
      </w:r>
      <w:r w:rsidRPr="00B55978">
        <w:rPr>
          <w:rStyle w:val="st"/>
          <w:rFonts w:asciiTheme="majorHAnsi" w:hAnsiTheme="majorHAnsi"/>
          <w:sz w:val="24"/>
          <w:szCs w:val="24"/>
        </w:rPr>
        <w:t xml:space="preserve"> The large difference between the two CPIs reflects the impact of a </w:t>
      </w:r>
      <w:r w:rsidRPr="00863F23">
        <w:rPr>
          <w:rStyle w:val="st"/>
          <w:rFonts w:asciiTheme="majorHAnsi" w:hAnsiTheme="majorHAnsi"/>
          <w:sz w:val="24"/>
          <w:szCs w:val="24"/>
        </w:rPr>
        <w:t xml:space="preserve">30.8% year-over-year rise in the price of fuel oil and a 24.3% annualized gain for the cost of gasoline. (The </w:t>
      </w:r>
      <w:r w:rsidRPr="0063207F">
        <w:rPr>
          <w:rStyle w:val="st"/>
          <w:rFonts w:asciiTheme="majorHAnsi" w:hAnsiTheme="majorHAnsi"/>
          <w:sz w:val="24"/>
          <w:szCs w:val="24"/>
        </w:rPr>
        <w:t>June Producer Price Index showed yearly wholesale inflation running at 3.4%.)</w:t>
      </w:r>
      <w:r w:rsidRPr="0063207F">
        <w:rPr>
          <w:rStyle w:val="st"/>
          <w:rFonts w:asciiTheme="majorHAnsi" w:hAnsiTheme="majorHAnsi"/>
          <w:sz w:val="24"/>
          <w:szCs w:val="24"/>
          <w:vertAlign w:val="superscript"/>
        </w:rPr>
        <w:t>6</w:t>
      </w:r>
      <w:r>
        <w:rPr>
          <w:rStyle w:val="st"/>
          <w:rFonts w:asciiTheme="majorHAnsi" w:hAnsiTheme="majorHAnsi"/>
          <w:sz w:val="24"/>
          <w:szCs w:val="24"/>
          <w:vertAlign w:val="superscript"/>
        </w:rPr>
        <w:t>,7</w:t>
      </w:r>
    </w:p>
    <w:p w:rsidR="00775662" w:rsidRPr="002F6776" w:rsidRDefault="0050324B" w:rsidP="00946B0D">
      <w:pPr>
        <w:spacing w:line="276" w:lineRule="auto"/>
        <w:jc w:val="both"/>
        <w:rPr>
          <w:rStyle w:val="st"/>
          <w:rFonts w:asciiTheme="majorHAnsi" w:hAnsiTheme="majorHAnsi"/>
          <w:sz w:val="24"/>
          <w:szCs w:val="24"/>
        </w:rPr>
      </w:pPr>
      <w:r w:rsidRPr="0063207F">
        <w:rPr>
          <w:rStyle w:val="st"/>
          <w:rFonts w:asciiTheme="majorHAnsi" w:hAnsiTheme="majorHAnsi"/>
          <w:sz w:val="24"/>
          <w:szCs w:val="24"/>
        </w:rPr>
        <w:t>The Institute for Supply Management’s purchasing manager ind</w:t>
      </w:r>
      <w:r w:rsidRPr="0063207F">
        <w:rPr>
          <w:rStyle w:val="st"/>
          <w:rFonts w:asciiTheme="majorHAnsi" w:hAnsiTheme="majorHAnsi"/>
          <w:sz w:val="24"/>
          <w:szCs w:val="24"/>
        </w:rPr>
        <w:t>ices</w:t>
      </w:r>
      <w:r w:rsidRPr="0063207F">
        <w:rPr>
          <w:rStyle w:val="st"/>
          <w:rFonts w:asciiTheme="majorHAnsi" w:hAnsiTheme="majorHAnsi"/>
          <w:sz w:val="24"/>
          <w:szCs w:val="24"/>
        </w:rPr>
        <w:t xml:space="preserve"> </w:t>
      </w:r>
      <w:r w:rsidRPr="0063207F">
        <w:rPr>
          <w:rStyle w:val="st"/>
          <w:rFonts w:asciiTheme="majorHAnsi" w:hAnsiTheme="majorHAnsi"/>
          <w:sz w:val="24"/>
          <w:szCs w:val="24"/>
        </w:rPr>
        <w:t xml:space="preserve">looked very strong as spring gave way to summer. In June, </w:t>
      </w:r>
      <w:r w:rsidRPr="0063207F">
        <w:rPr>
          <w:rStyle w:val="st"/>
          <w:rFonts w:asciiTheme="majorHAnsi" w:hAnsiTheme="majorHAnsi"/>
          <w:sz w:val="24"/>
          <w:szCs w:val="24"/>
        </w:rPr>
        <w:t xml:space="preserve">ISM’s non-manufacturing PMI </w:t>
      </w:r>
      <w:r w:rsidRPr="0063207F">
        <w:rPr>
          <w:rStyle w:val="st"/>
          <w:rFonts w:asciiTheme="majorHAnsi" w:hAnsiTheme="majorHAnsi"/>
          <w:sz w:val="24"/>
          <w:szCs w:val="24"/>
        </w:rPr>
        <w:t>achieved a</w:t>
      </w:r>
      <w:r w:rsidRPr="0063207F">
        <w:rPr>
          <w:rStyle w:val="st"/>
          <w:rFonts w:asciiTheme="majorHAnsi" w:hAnsiTheme="majorHAnsi"/>
          <w:sz w:val="24"/>
          <w:szCs w:val="24"/>
        </w:rPr>
        <w:t xml:space="preserve"> mark of</w:t>
      </w:r>
      <w:r w:rsidRPr="0063207F">
        <w:rPr>
          <w:rStyle w:val="st"/>
          <w:rFonts w:asciiTheme="majorHAnsi" w:hAnsiTheme="majorHAnsi"/>
          <w:sz w:val="24"/>
          <w:szCs w:val="24"/>
        </w:rPr>
        <w:t xml:space="preserve"> 5</w:t>
      </w:r>
      <w:r w:rsidRPr="0063207F">
        <w:rPr>
          <w:rStyle w:val="st"/>
          <w:rFonts w:asciiTheme="majorHAnsi" w:hAnsiTheme="majorHAnsi"/>
          <w:sz w:val="24"/>
          <w:szCs w:val="24"/>
        </w:rPr>
        <w:t>9</w:t>
      </w:r>
      <w:r w:rsidRPr="0063207F">
        <w:rPr>
          <w:rStyle w:val="st"/>
          <w:rFonts w:asciiTheme="majorHAnsi" w:hAnsiTheme="majorHAnsi"/>
          <w:sz w:val="24"/>
          <w:szCs w:val="24"/>
        </w:rPr>
        <w:t>.1</w:t>
      </w:r>
      <w:r w:rsidRPr="0063207F">
        <w:rPr>
          <w:rStyle w:val="st"/>
          <w:rFonts w:asciiTheme="majorHAnsi" w:hAnsiTheme="majorHAnsi"/>
          <w:sz w:val="24"/>
          <w:szCs w:val="24"/>
        </w:rPr>
        <w:t xml:space="preserve">, </w:t>
      </w:r>
      <w:r w:rsidRPr="0063207F">
        <w:rPr>
          <w:rStyle w:val="st"/>
          <w:rFonts w:asciiTheme="majorHAnsi" w:hAnsiTheme="majorHAnsi"/>
          <w:sz w:val="24"/>
          <w:szCs w:val="24"/>
        </w:rPr>
        <w:t>improving</w:t>
      </w:r>
      <w:r w:rsidRPr="0063207F">
        <w:rPr>
          <w:rStyle w:val="st"/>
          <w:rFonts w:asciiTheme="majorHAnsi" w:hAnsiTheme="majorHAnsi"/>
          <w:sz w:val="24"/>
          <w:szCs w:val="24"/>
        </w:rPr>
        <w:t xml:space="preserve"> </w:t>
      </w:r>
      <w:r w:rsidRPr="0063207F">
        <w:rPr>
          <w:rStyle w:val="st"/>
          <w:rFonts w:asciiTheme="majorHAnsi" w:hAnsiTheme="majorHAnsi"/>
          <w:sz w:val="24"/>
          <w:szCs w:val="24"/>
        </w:rPr>
        <w:t>0.5</w:t>
      </w:r>
      <w:r w:rsidRPr="0063207F">
        <w:rPr>
          <w:rStyle w:val="st"/>
          <w:rFonts w:asciiTheme="majorHAnsi" w:hAnsiTheme="majorHAnsi"/>
          <w:sz w:val="24"/>
          <w:szCs w:val="24"/>
        </w:rPr>
        <w:t xml:space="preserve"> points.</w:t>
      </w:r>
      <w:r w:rsidRPr="002024B2">
        <w:rPr>
          <w:rStyle w:val="st"/>
          <w:rFonts w:asciiTheme="majorHAnsi" w:hAnsiTheme="majorHAnsi"/>
          <w:sz w:val="24"/>
          <w:szCs w:val="24"/>
        </w:rPr>
        <w:t xml:space="preserve"> The June and July readings for ISM’s manufacturing PMI were also </w:t>
      </w:r>
      <w:r>
        <w:rPr>
          <w:rStyle w:val="st"/>
          <w:rFonts w:asciiTheme="majorHAnsi" w:hAnsiTheme="majorHAnsi"/>
          <w:sz w:val="24"/>
          <w:szCs w:val="24"/>
        </w:rPr>
        <w:t>excellent</w:t>
      </w:r>
      <w:r w:rsidRPr="002024B2">
        <w:rPr>
          <w:rStyle w:val="st"/>
          <w:rFonts w:asciiTheme="majorHAnsi" w:hAnsiTheme="majorHAnsi"/>
          <w:sz w:val="24"/>
          <w:szCs w:val="24"/>
        </w:rPr>
        <w:t xml:space="preserve">: </w:t>
      </w:r>
      <w:r w:rsidRPr="002024B2">
        <w:rPr>
          <w:rStyle w:val="st"/>
          <w:rFonts w:asciiTheme="majorHAnsi" w:hAnsiTheme="majorHAnsi"/>
          <w:sz w:val="24"/>
          <w:szCs w:val="24"/>
        </w:rPr>
        <w:t>60.2</w:t>
      </w:r>
      <w:r w:rsidRPr="002024B2">
        <w:rPr>
          <w:rStyle w:val="st"/>
          <w:rFonts w:asciiTheme="majorHAnsi" w:hAnsiTheme="majorHAnsi"/>
          <w:sz w:val="24"/>
          <w:szCs w:val="24"/>
        </w:rPr>
        <w:t>, then 5</w:t>
      </w:r>
      <w:r w:rsidRPr="002024B2">
        <w:rPr>
          <w:rStyle w:val="st"/>
          <w:rFonts w:asciiTheme="majorHAnsi" w:hAnsiTheme="majorHAnsi"/>
          <w:sz w:val="24"/>
          <w:szCs w:val="24"/>
        </w:rPr>
        <w:t>8</w:t>
      </w:r>
      <w:r w:rsidRPr="002024B2">
        <w:rPr>
          <w:rStyle w:val="st"/>
          <w:rFonts w:asciiTheme="majorHAnsi" w:hAnsiTheme="majorHAnsi"/>
          <w:sz w:val="24"/>
          <w:szCs w:val="24"/>
        </w:rPr>
        <w:t>.</w:t>
      </w:r>
      <w:r w:rsidRPr="002024B2">
        <w:rPr>
          <w:rStyle w:val="st"/>
          <w:rFonts w:asciiTheme="majorHAnsi" w:hAnsiTheme="majorHAnsi"/>
          <w:sz w:val="24"/>
          <w:szCs w:val="24"/>
        </w:rPr>
        <w:t>1</w:t>
      </w:r>
      <w:r w:rsidRPr="002024B2">
        <w:rPr>
          <w:rStyle w:val="st"/>
          <w:rFonts w:asciiTheme="majorHAnsi" w:hAnsiTheme="majorHAnsi"/>
          <w:sz w:val="24"/>
          <w:szCs w:val="24"/>
        </w:rPr>
        <w:t>.</w:t>
      </w:r>
      <w:r w:rsidRPr="002024B2">
        <w:rPr>
          <w:rStyle w:val="st"/>
          <w:rFonts w:asciiTheme="majorHAnsi" w:hAnsiTheme="majorHAnsi"/>
          <w:sz w:val="24"/>
          <w:szCs w:val="24"/>
        </w:rPr>
        <w:t xml:space="preserve"> </w:t>
      </w:r>
      <w:r w:rsidRPr="002F6776">
        <w:rPr>
          <w:rStyle w:val="st"/>
          <w:rFonts w:asciiTheme="majorHAnsi" w:hAnsiTheme="majorHAnsi"/>
          <w:sz w:val="24"/>
          <w:szCs w:val="24"/>
        </w:rPr>
        <w:t xml:space="preserve">Federal government reports </w:t>
      </w:r>
      <w:r w:rsidRPr="002F6776">
        <w:rPr>
          <w:rStyle w:val="st"/>
          <w:rFonts w:asciiTheme="majorHAnsi" w:hAnsiTheme="majorHAnsi"/>
          <w:sz w:val="24"/>
          <w:szCs w:val="24"/>
        </w:rPr>
        <w:t>showed durable goods orders increasing 1.0% in June</w:t>
      </w:r>
      <w:r>
        <w:rPr>
          <w:rStyle w:val="st"/>
          <w:rFonts w:asciiTheme="majorHAnsi" w:hAnsiTheme="majorHAnsi"/>
          <w:sz w:val="24"/>
          <w:szCs w:val="24"/>
        </w:rPr>
        <w:t>;</w:t>
      </w:r>
      <w:r w:rsidRPr="002F6776">
        <w:rPr>
          <w:rStyle w:val="st"/>
          <w:rFonts w:asciiTheme="majorHAnsi" w:hAnsiTheme="majorHAnsi"/>
          <w:sz w:val="24"/>
          <w:szCs w:val="24"/>
        </w:rPr>
        <w:t xml:space="preserve"> industrial output</w:t>
      </w:r>
      <w:r>
        <w:rPr>
          <w:rStyle w:val="st"/>
          <w:rFonts w:asciiTheme="majorHAnsi" w:hAnsiTheme="majorHAnsi"/>
          <w:sz w:val="24"/>
          <w:szCs w:val="24"/>
        </w:rPr>
        <w:t>,</w:t>
      </w:r>
      <w:r w:rsidRPr="002F6776">
        <w:rPr>
          <w:rStyle w:val="st"/>
          <w:rFonts w:asciiTheme="majorHAnsi" w:hAnsiTheme="majorHAnsi"/>
          <w:sz w:val="24"/>
          <w:szCs w:val="24"/>
        </w:rPr>
        <w:t xml:space="preserve"> 0.6%</w:t>
      </w:r>
      <w:r>
        <w:rPr>
          <w:rStyle w:val="st"/>
          <w:rFonts w:asciiTheme="majorHAnsi" w:hAnsiTheme="majorHAnsi"/>
          <w:sz w:val="24"/>
          <w:szCs w:val="24"/>
        </w:rPr>
        <w:t>;</w:t>
      </w:r>
      <w:r w:rsidRPr="002F6776">
        <w:rPr>
          <w:rStyle w:val="st"/>
          <w:rFonts w:asciiTheme="majorHAnsi" w:hAnsiTheme="majorHAnsi"/>
          <w:sz w:val="24"/>
          <w:szCs w:val="24"/>
        </w:rPr>
        <w:t xml:space="preserve"> manufacturing output</w:t>
      </w:r>
      <w:r>
        <w:rPr>
          <w:rStyle w:val="st"/>
          <w:rFonts w:asciiTheme="majorHAnsi" w:hAnsiTheme="majorHAnsi"/>
          <w:sz w:val="24"/>
          <w:szCs w:val="24"/>
        </w:rPr>
        <w:t>,</w:t>
      </w:r>
      <w:r w:rsidRPr="002F6776">
        <w:rPr>
          <w:rStyle w:val="st"/>
          <w:rFonts w:asciiTheme="majorHAnsi" w:hAnsiTheme="majorHAnsi"/>
          <w:sz w:val="24"/>
          <w:szCs w:val="24"/>
        </w:rPr>
        <w:t xml:space="preserve"> 0.8%.</w:t>
      </w:r>
      <w:r>
        <w:rPr>
          <w:rStyle w:val="st"/>
          <w:rFonts w:asciiTheme="majorHAnsi" w:hAnsiTheme="majorHAnsi"/>
          <w:sz w:val="24"/>
          <w:szCs w:val="24"/>
          <w:vertAlign w:val="superscript"/>
        </w:rPr>
        <w:t>6</w:t>
      </w:r>
      <w:r w:rsidRPr="002F6776">
        <w:rPr>
          <w:rStyle w:val="st"/>
          <w:rFonts w:asciiTheme="majorHAnsi" w:hAnsiTheme="majorHAnsi"/>
          <w:sz w:val="24"/>
          <w:szCs w:val="24"/>
          <w:vertAlign w:val="superscript"/>
        </w:rPr>
        <w:t>,</w:t>
      </w:r>
      <w:r>
        <w:rPr>
          <w:rStyle w:val="st"/>
          <w:rFonts w:asciiTheme="majorHAnsi" w:hAnsiTheme="majorHAnsi"/>
          <w:sz w:val="24"/>
          <w:szCs w:val="24"/>
          <w:vertAlign w:val="superscript"/>
        </w:rPr>
        <w:t>8</w:t>
      </w:r>
    </w:p>
    <w:p w:rsidR="00A410BA" w:rsidRDefault="0050324B" w:rsidP="00946B0D">
      <w:pPr>
        <w:spacing w:line="276" w:lineRule="auto"/>
        <w:jc w:val="both"/>
        <w:rPr>
          <w:rStyle w:val="st"/>
          <w:rFonts w:asciiTheme="majorHAnsi" w:hAnsiTheme="majorHAnsi"/>
          <w:sz w:val="24"/>
          <w:szCs w:val="24"/>
        </w:rPr>
      </w:pPr>
      <w:r w:rsidRPr="002F6776">
        <w:rPr>
          <w:rStyle w:val="st"/>
          <w:rFonts w:asciiTheme="majorHAnsi" w:hAnsiTheme="majorHAnsi"/>
          <w:sz w:val="24"/>
          <w:szCs w:val="24"/>
        </w:rPr>
        <w:t>On Main Street, consumer c</w:t>
      </w:r>
      <w:r w:rsidRPr="002F6776">
        <w:rPr>
          <w:rStyle w:val="st"/>
          <w:rFonts w:asciiTheme="majorHAnsi" w:hAnsiTheme="majorHAnsi"/>
          <w:sz w:val="24"/>
          <w:szCs w:val="24"/>
        </w:rPr>
        <w:t>onfidence</w:t>
      </w:r>
      <w:r w:rsidRPr="002F6776">
        <w:rPr>
          <w:rStyle w:val="st"/>
          <w:rFonts w:asciiTheme="majorHAnsi" w:hAnsiTheme="majorHAnsi"/>
          <w:sz w:val="24"/>
          <w:szCs w:val="24"/>
        </w:rPr>
        <w:t xml:space="preserve"> held up even as households thought about the potential impact of tariffs on the economy</w:t>
      </w:r>
      <w:r w:rsidRPr="002F6776">
        <w:rPr>
          <w:rStyle w:val="st"/>
          <w:rFonts w:asciiTheme="majorHAnsi" w:hAnsiTheme="majorHAnsi"/>
          <w:sz w:val="24"/>
          <w:szCs w:val="24"/>
        </w:rPr>
        <w:t>.</w:t>
      </w:r>
      <w:r w:rsidRPr="002F6776">
        <w:rPr>
          <w:rStyle w:val="st"/>
          <w:rFonts w:asciiTheme="majorHAnsi" w:hAnsiTheme="majorHAnsi"/>
          <w:sz w:val="24"/>
          <w:szCs w:val="24"/>
        </w:rPr>
        <w:t xml:space="preserve"> The Conference Board’s index rose 0.3 points in July to 127.4, and the University of Michigan’s barometer progressed from 97.1 in its preliminary July edition to a final July mark of 97.9.</w:t>
      </w:r>
      <w:r>
        <w:rPr>
          <w:rStyle w:val="st"/>
          <w:rFonts w:asciiTheme="majorHAnsi" w:hAnsiTheme="majorHAnsi"/>
          <w:sz w:val="24"/>
          <w:szCs w:val="24"/>
          <w:vertAlign w:val="superscript"/>
        </w:rPr>
        <w:t>6</w:t>
      </w:r>
      <w:r>
        <w:rPr>
          <w:rStyle w:val="st"/>
          <w:rFonts w:asciiTheme="majorHAnsi" w:hAnsiTheme="majorHAnsi"/>
          <w:sz w:val="24"/>
          <w:szCs w:val="24"/>
        </w:rPr>
        <w:t xml:space="preserve"> </w:t>
      </w:r>
    </w:p>
    <w:p w:rsidR="002A7DEB" w:rsidRPr="002F6776" w:rsidRDefault="0050324B" w:rsidP="002A7DEB">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Fresh </w:t>
      </w:r>
      <w:r>
        <w:rPr>
          <w:rStyle w:val="st"/>
          <w:rFonts w:asciiTheme="majorHAnsi" w:hAnsiTheme="majorHAnsi"/>
          <w:sz w:val="24"/>
          <w:szCs w:val="24"/>
        </w:rPr>
        <w:t xml:space="preserve">Department of Commerce data showed </w:t>
      </w:r>
      <w:r>
        <w:rPr>
          <w:rStyle w:val="st"/>
          <w:rFonts w:asciiTheme="majorHAnsi" w:hAnsiTheme="majorHAnsi"/>
          <w:sz w:val="24"/>
          <w:szCs w:val="24"/>
        </w:rPr>
        <w:t>consumers spending at a</w:t>
      </w:r>
      <w:r>
        <w:rPr>
          <w:rStyle w:val="st"/>
          <w:rFonts w:asciiTheme="majorHAnsi" w:hAnsiTheme="majorHAnsi"/>
          <w:sz w:val="24"/>
          <w:szCs w:val="24"/>
        </w:rPr>
        <w:t xml:space="preserve"> healthy rate </w:t>
      </w:r>
      <w:r>
        <w:rPr>
          <w:rStyle w:val="st"/>
          <w:rFonts w:asciiTheme="majorHAnsi" w:hAnsiTheme="majorHAnsi"/>
          <w:sz w:val="24"/>
          <w:szCs w:val="24"/>
        </w:rPr>
        <w:t>at the end of</w:t>
      </w:r>
      <w:r>
        <w:rPr>
          <w:rStyle w:val="st"/>
          <w:rFonts w:asciiTheme="majorHAnsi" w:hAnsiTheme="majorHAnsi"/>
          <w:sz w:val="24"/>
          <w:szCs w:val="24"/>
        </w:rPr>
        <w:t xml:space="preserve"> spring. Personal spending was up 0.4% in June, with overall </w:t>
      </w:r>
      <w:r>
        <w:rPr>
          <w:rStyle w:val="st"/>
          <w:rFonts w:asciiTheme="majorHAnsi" w:hAnsiTheme="majorHAnsi"/>
          <w:sz w:val="24"/>
          <w:szCs w:val="24"/>
        </w:rPr>
        <w:t>retail sales advanc</w:t>
      </w:r>
      <w:r>
        <w:rPr>
          <w:rStyle w:val="st"/>
          <w:rFonts w:asciiTheme="majorHAnsi" w:hAnsiTheme="majorHAnsi"/>
          <w:sz w:val="24"/>
          <w:szCs w:val="24"/>
        </w:rPr>
        <w:t xml:space="preserve">ing 0.5%; </w:t>
      </w:r>
      <w:r>
        <w:rPr>
          <w:rStyle w:val="st"/>
          <w:rFonts w:asciiTheme="majorHAnsi" w:hAnsiTheme="majorHAnsi"/>
          <w:sz w:val="24"/>
          <w:szCs w:val="24"/>
        </w:rPr>
        <w:t>all this was helped by</w:t>
      </w:r>
      <w:r>
        <w:rPr>
          <w:rStyle w:val="st"/>
          <w:rFonts w:asciiTheme="majorHAnsi" w:hAnsiTheme="majorHAnsi"/>
          <w:sz w:val="24"/>
          <w:szCs w:val="24"/>
        </w:rPr>
        <w:t xml:space="preserve"> a gain of 0.4% for personal incomes.</w:t>
      </w:r>
      <w:r>
        <w:rPr>
          <w:rStyle w:val="st"/>
          <w:rFonts w:asciiTheme="majorHAnsi" w:hAnsiTheme="majorHAnsi"/>
          <w:sz w:val="24"/>
          <w:szCs w:val="24"/>
          <w:vertAlign w:val="superscript"/>
        </w:rPr>
        <w:t>6</w:t>
      </w:r>
      <w:r w:rsidRPr="002F6776">
        <w:rPr>
          <w:rStyle w:val="st"/>
          <w:rFonts w:asciiTheme="majorHAnsi" w:hAnsiTheme="majorHAnsi"/>
          <w:sz w:val="24"/>
          <w:szCs w:val="24"/>
        </w:rPr>
        <w:t xml:space="preserve"> </w:t>
      </w:r>
    </w:p>
    <w:bookmarkEnd w:id="0"/>
    <w:p w:rsidR="00775662" w:rsidRPr="002A7DEB" w:rsidRDefault="0050324B" w:rsidP="00EE6BF2">
      <w:pPr>
        <w:spacing w:line="276" w:lineRule="auto"/>
        <w:jc w:val="both"/>
        <w:rPr>
          <w:rStyle w:val="st"/>
          <w:rFonts w:asciiTheme="majorHAnsi" w:hAnsiTheme="majorHAnsi"/>
          <w:sz w:val="6"/>
          <w:szCs w:val="24"/>
        </w:rPr>
      </w:pPr>
    </w:p>
    <w:p w:rsidR="00775662" w:rsidRPr="00775662" w:rsidRDefault="0050324B"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775662" w:rsidRPr="00BA54CD" w:rsidRDefault="0050324B" w:rsidP="00EE6BF2">
      <w:pPr>
        <w:spacing w:line="276" w:lineRule="auto"/>
        <w:jc w:val="both"/>
        <w:rPr>
          <w:rFonts w:asciiTheme="majorHAnsi" w:hAnsiTheme="majorHAnsi"/>
          <w:sz w:val="24"/>
          <w:szCs w:val="24"/>
        </w:rPr>
      </w:pPr>
      <w:bookmarkStart w:id="1" w:name="_Hlk520879647"/>
      <w:r w:rsidRPr="003D48D3">
        <w:rPr>
          <w:rFonts w:asciiTheme="majorHAnsi" w:hAnsiTheme="majorHAnsi"/>
          <w:sz w:val="24"/>
          <w:szCs w:val="24"/>
        </w:rPr>
        <w:t xml:space="preserve">China </w:t>
      </w:r>
      <w:r w:rsidRPr="003D48D3">
        <w:rPr>
          <w:rFonts w:asciiTheme="majorHAnsi" w:hAnsiTheme="majorHAnsi"/>
          <w:sz w:val="24"/>
          <w:szCs w:val="24"/>
        </w:rPr>
        <w:t>announced</w:t>
      </w:r>
      <w:r w:rsidRPr="003D48D3">
        <w:rPr>
          <w:rFonts w:asciiTheme="majorHAnsi" w:hAnsiTheme="majorHAnsi"/>
          <w:sz w:val="24"/>
          <w:szCs w:val="24"/>
        </w:rPr>
        <w:t xml:space="preserve"> moves last month to try and ward off the potential economic impact of U.S. tariffs</w:t>
      </w:r>
      <w:r w:rsidRPr="003D48D3">
        <w:rPr>
          <w:rFonts w:asciiTheme="majorHAnsi" w:hAnsiTheme="majorHAnsi"/>
          <w:sz w:val="24"/>
          <w:szCs w:val="24"/>
        </w:rPr>
        <w:t xml:space="preserve"> and to stimulate an economy that had slowed slightly to 6.7% growth during the second quarter</w:t>
      </w:r>
      <w:r w:rsidRPr="003D48D3">
        <w:rPr>
          <w:rFonts w:asciiTheme="majorHAnsi" w:hAnsiTheme="majorHAnsi"/>
          <w:sz w:val="24"/>
          <w:szCs w:val="24"/>
        </w:rPr>
        <w:t>.</w:t>
      </w:r>
      <w:r w:rsidRPr="003D48D3">
        <w:rPr>
          <w:rFonts w:asciiTheme="majorHAnsi" w:hAnsiTheme="majorHAnsi"/>
          <w:sz w:val="24"/>
          <w:szCs w:val="24"/>
        </w:rPr>
        <w:t xml:space="preserve"> Its central bank poured the equivalent of $74 billion U.S. into its financial system in June, a record. </w:t>
      </w:r>
      <w:r w:rsidRPr="003D48D3">
        <w:rPr>
          <w:rFonts w:asciiTheme="majorHAnsi" w:hAnsiTheme="majorHAnsi"/>
          <w:sz w:val="24"/>
          <w:szCs w:val="24"/>
        </w:rPr>
        <w:t xml:space="preserve">Its government announced a new round of bonds to facilitate localized upgrades in infrastructure and forthcoming tax cuts. Its foreign ministry denied </w:t>
      </w:r>
      <w:r w:rsidRPr="003D48D3">
        <w:rPr>
          <w:rFonts w:asciiTheme="majorHAnsi" w:hAnsiTheme="majorHAnsi"/>
          <w:sz w:val="24"/>
          <w:szCs w:val="24"/>
        </w:rPr>
        <w:t xml:space="preserve">accusations of currency manipulation to stimulate exports. Southeast Asia’s largest economies were still projected for healthy growth in 2018, in some cases matching that of the P.R.C. A </w:t>
      </w:r>
      <w:r w:rsidRPr="003D48D3">
        <w:rPr>
          <w:rFonts w:asciiTheme="majorHAnsi" w:hAnsiTheme="majorHAnsi"/>
          <w:sz w:val="24"/>
          <w:szCs w:val="24"/>
        </w:rPr>
        <w:t>median</w:t>
      </w:r>
      <w:r w:rsidRPr="003D48D3">
        <w:rPr>
          <w:rFonts w:asciiTheme="majorHAnsi" w:hAnsiTheme="majorHAnsi"/>
          <w:sz w:val="24"/>
          <w:szCs w:val="24"/>
        </w:rPr>
        <w:t xml:space="preserve"> forecast from Bloomberg puts </w:t>
      </w:r>
      <w:r w:rsidRPr="003D48D3">
        <w:rPr>
          <w:rFonts w:asciiTheme="majorHAnsi" w:hAnsiTheme="majorHAnsi"/>
          <w:sz w:val="24"/>
          <w:szCs w:val="24"/>
        </w:rPr>
        <w:t>Indonesia’s 2018 GDP at 5.3%</w:t>
      </w:r>
      <w:r>
        <w:rPr>
          <w:rFonts w:asciiTheme="majorHAnsi" w:hAnsiTheme="majorHAnsi"/>
          <w:sz w:val="24"/>
          <w:szCs w:val="24"/>
        </w:rPr>
        <w:t>;</w:t>
      </w:r>
      <w:r w:rsidRPr="003D48D3">
        <w:rPr>
          <w:rFonts w:asciiTheme="majorHAnsi" w:hAnsiTheme="majorHAnsi"/>
          <w:sz w:val="24"/>
          <w:szCs w:val="24"/>
        </w:rPr>
        <w:t xml:space="preserve"> Mal</w:t>
      </w:r>
      <w:r w:rsidRPr="003D48D3">
        <w:rPr>
          <w:rFonts w:asciiTheme="majorHAnsi" w:hAnsiTheme="majorHAnsi"/>
          <w:sz w:val="24"/>
          <w:szCs w:val="24"/>
        </w:rPr>
        <w:t>aysia</w:t>
      </w:r>
      <w:r>
        <w:rPr>
          <w:rFonts w:asciiTheme="majorHAnsi" w:hAnsiTheme="majorHAnsi"/>
          <w:sz w:val="24"/>
          <w:szCs w:val="24"/>
        </w:rPr>
        <w:t>,</w:t>
      </w:r>
      <w:r w:rsidRPr="003D48D3">
        <w:rPr>
          <w:rFonts w:asciiTheme="majorHAnsi" w:hAnsiTheme="majorHAnsi"/>
          <w:sz w:val="24"/>
          <w:szCs w:val="24"/>
        </w:rPr>
        <w:t xml:space="preserve"> 5.5%</w:t>
      </w:r>
      <w:r>
        <w:rPr>
          <w:rFonts w:asciiTheme="majorHAnsi" w:hAnsiTheme="majorHAnsi"/>
          <w:sz w:val="24"/>
          <w:szCs w:val="24"/>
        </w:rPr>
        <w:t>;</w:t>
      </w:r>
      <w:r w:rsidRPr="003D48D3">
        <w:rPr>
          <w:rFonts w:asciiTheme="majorHAnsi" w:hAnsiTheme="majorHAnsi"/>
          <w:sz w:val="24"/>
          <w:szCs w:val="24"/>
        </w:rPr>
        <w:t xml:space="preserve"> Singapore</w:t>
      </w:r>
      <w:r>
        <w:rPr>
          <w:rFonts w:asciiTheme="majorHAnsi" w:hAnsiTheme="majorHAnsi"/>
          <w:sz w:val="24"/>
          <w:szCs w:val="24"/>
        </w:rPr>
        <w:t>,</w:t>
      </w:r>
      <w:r w:rsidRPr="003D48D3">
        <w:rPr>
          <w:rFonts w:asciiTheme="majorHAnsi" w:hAnsiTheme="majorHAnsi"/>
          <w:sz w:val="24"/>
          <w:szCs w:val="24"/>
        </w:rPr>
        <w:t xml:space="preserve"> 3</w:t>
      </w:r>
      <w:r w:rsidRPr="00BA54CD">
        <w:rPr>
          <w:rFonts w:asciiTheme="majorHAnsi" w:hAnsiTheme="majorHAnsi"/>
          <w:sz w:val="24"/>
          <w:szCs w:val="24"/>
        </w:rPr>
        <w:t>.1%</w:t>
      </w:r>
      <w:r>
        <w:rPr>
          <w:rFonts w:asciiTheme="majorHAnsi" w:hAnsiTheme="majorHAnsi"/>
          <w:sz w:val="24"/>
          <w:szCs w:val="24"/>
        </w:rPr>
        <w:t>;</w:t>
      </w:r>
      <w:r w:rsidRPr="00BA54CD">
        <w:rPr>
          <w:rFonts w:asciiTheme="majorHAnsi" w:hAnsiTheme="majorHAnsi"/>
          <w:sz w:val="24"/>
          <w:szCs w:val="24"/>
        </w:rPr>
        <w:t xml:space="preserve"> Thailand</w:t>
      </w:r>
      <w:r>
        <w:rPr>
          <w:rFonts w:asciiTheme="majorHAnsi" w:hAnsiTheme="majorHAnsi"/>
          <w:sz w:val="24"/>
          <w:szCs w:val="24"/>
        </w:rPr>
        <w:t>,</w:t>
      </w:r>
      <w:r w:rsidRPr="00BA54CD">
        <w:rPr>
          <w:rFonts w:asciiTheme="majorHAnsi" w:hAnsiTheme="majorHAnsi"/>
          <w:sz w:val="24"/>
          <w:szCs w:val="24"/>
        </w:rPr>
        <w:t xml:space="preserve"> 4.2%</w:t>
      </w:r>
      <w:r>
        <w:rPr>
          <w:rFonts w:asciiTheme="majorHAnsi" w:hAnsiTheme="majorHAnsi"/>
          <w:sz w:val="24"/>
          <w:szCs w:val="24"/>
        </w:rPr>
        <w:t>;</w:t>
      </w:r>
      <w:r w:rsidRPr="00BA54CD">
        <w:rPr>
          <w:rFonts w:asciiTheme="majorHAnsi" w:hAnsiTheme="majorHAnsi"/>
          <w:sz w:val="24"/>
          <w:szCs w:val="24"/>
        </w:rPr>
        <w:t xml:space="preserve"> Vietnam</w:t>
      </w:r>
      <w:r>
        <w:rPr>
          <w:rFonts w:asciiTheme="majorHAnsi" w:hAnsiTheme="majorHAnsi"/>
          <w:sz w:val="24"/>
          <w:szCs w:val="24"/>
        </w:rPr>
        <w:t>,</w:t>
      </w:r>
      <w:r w:rsidRPr="00BA54CD">
        <w:rPr>
          <w:rFonts w:asciiTheme="majorHAnsi" w:hAnsiTheme="majorHAnsi"/>
          <w:sz w:val="24"/>
          <w:szCs w:val="24"/>
        </w:rPr>
        <w:t xml:space="preserve"> 6.8%</w:t>
      </w:r>
      <w:r>
        <w:rPr>
          <w:rFonts w:asciiTheme="majorHAnsi" w:hAnsiTheme="majorHAnsi"/>
          <w:sz w:val="24"/>
          <w:szCs w:val="24"/>
        </w:rPr>
        <w:t>;</w:t>
      </w:r>
      <w:r w:rsidRPr="00BA54CD">
        <w:rPr>
          <w:rFonts w:asciiTheme="majorHAnsi" w:hAnsiTheme="majorHAnsi"/>
          <w:sz w:val="24"/>
          <w:szCs w:val="24"/>
        </w:rPr>
        <w:t xml:space="preserve"> the Philippines</w:t>
      </w:r>
      <w:r>
        <w:rPr>
          <w:rFonts w:asciiTheme="majorHAnsi" w:hAnsiTheme="majorHAnsi"/>
          <w:sz w:val="24"/>
          <w:szCs w:val="24"/>
        </w:rPr>
        <w:t>,</w:t>
      </w:r>
      <w:r w:rsidRPr="00BA54CD">
        <w:rPr>
          <w:rFonts w:asciiTheme="majorHAnsi" w:hAnsiTheme="majorHAnsi"/>
          <w:sz w:val="24"/>
          <w:szCs w:val="24"/>
        </w:rPr>
        <w:t xml:space="preserve"> 6.7%.</w:t>
      </w:r>
      <w:r w:rsidRPr="00BA54CD">
        <w:rPr>
          <w:rFonts w:asciiTheme="majorHAnsi" w:hAnsiTheme="majorHAnsi"/>
          <w:sz w:val="24"/>
          <w:szCs w:val="24"/>
          <w:vertAlign w:val="superscript"/>
        </w:rPr>
        <w:t>9</w:t>
      </w:r>
      <w:r>
        <w:rPr>
          <w:rFonts w:asciiTheme="majorHAnsi" w:hAnsiTheme="majorHAnsi"/>
          <w:sz w:val="24"/>
          <w:szCs w:val="24"/>
          <w:vertAlign w:val="superscript"/>
        </w:rPr>
        <w:t>,10</w:t>
      </w:r>
    </w:p>
    <w:p w:rsidR="00775662" w:rsidRPr="00BA54CD" w:rsidRDefault="0050324B" w:rsidP="00EE6BF2">
      <w:pPr>
        <w:spacing w:line="276" w:lineRule="auto"/>
        <w:jc w:val="both"/>
        <w:rPr>
          <w:rFonts w:asciiTheme="majorHAnsi" w:hAnsiTheme="majorHAnsi"/>
          <w:sz w:val="24"/>
          <w:szCs w:val="24"/>
          <w:vertAlign w:val="superscript"/>
        </w:rPr>
      </w:pPr>
      <w:r w:rsidRPr="00BA54CD">
        <w:rPr>
          <w:rFonts w:asciiTheme="majorHAnsi" w:hAnsiTheme="majorHAnsi"/>
          <w:sz w:val="24"/>
          <w:szCs w:val="24"/>
        </w:rPr>
        <w:t>What if the Brexit occurred wi</w:t>
      </w:r>
      <w:r w:rsidRPr="00BA54CD">
        <w:rPr>
          <w:rFonts w:asciiTheme="majorHAnsi" w:hAnsiTheme="majorHAnsi"/>
          <w:sz w:val="24"/>
          <w:szCs w:val="24"/>
        </w:rPr>
        <w:t>t</w:t>
      </w:r>
      <w:r w:rsidRPr="00BA54CD">
        <w:rPr>
          <w:rFonts w:asciiTheme="majorHAnsi" w:hAnsiTheme="majorHAnsi"/>
          <w:sz w:val="24"/>
          <w:szCs w:val="24"/>
        </w:rPr>
        <w:t>hout any deal defining how the European Union and the United Kingdom could continue to do business</w:t>
      </w:r>
      <w:r w:rsidRPr="00BA54CD">
        <w:rPr>
          <w:rFonts w:asciiTheme="majorHAnsi" w:hAnsiTheme="majorHAnsi"/>
          <w:sz w:val="24"/>
          <w:szCs w:val="24"/>
        </w:rPr>
        <w:t xml:space="preserve">? That </w:t>
      </w:r>
      <w:r w:rsidRPr="00BA54CD">
        <w:rPr>
          <w:rFonts w:asciiTheme="majorHAnsi" w:hAnsiTheme="majorHAnsi"/>
          <w:sz w:val="24"/>
          <w:szCs w:val="24"/>
        </w:rPr>
        <w:t xml:space="preserve">troubling </w:t>
      </w:r>
      <w:r w:rsidRPr="00BA54CD">
        <w:rPr>
          <w:rFonts w:asciiTheme="majorHAnsi" w:hAnsiTheme="majorHAnsi"/>
          <w:sz w:val="24"/>
          <w:szCs w:val="24"/>
        </w:rPr>
        <w:t xml:space="preserve">question </w:t>
      </w:r>
      <w:r w:rsidRPr="00BA54CD">
        <w:rPr>
          <w:rFonts w:asciiTheme="majorHAnsi" w:hAnsiTheme="majorHAnsi"/>
          <w:sz w:val="24"/>
          <w:szCs w:val="24"/>
        </w:rPr>
        <w:t>was on many m</w:t>
      </w:r>
      <w:r w:rsidRPr="00BA54CD">
        <w:rPr>
          <w:rFonts w:asciiTheme="majorHAnsi" w:hAnsiTheme="majorHAnsi"/>
          <w:sz w:val="24"/>
          <w:szCs w:val="24"/>
        </w:rPr>
        <w:t>inds in Europe in</w:t>
      </w:r>
      <w:r w:rsidRPr="00BA54CD">
        <w:rPr>
          <w:rFonts w:asciiTheme="majorHAnsi" w:hAnsiTheme="majorHAnsi"/>
          <w:sz w:val="24"/>
          <w:szCs w:val="24"/>
        </w:rPr>
        <w:t xml:space="preserve"> July.</w:t>
      </w:r>
      <w:r w:rsidRPr="00BA54CD">
        <w:rPr>
          <w:rFonts w:asciiTheme="majorHAnsi" w:hAnsiTheme="majorHAnsi"/>
          <w:sz w:val="24"/>
          <w:szCs w:val="24"/>
        </w:rPr>
        <w:t xml:space="preserve"> </w:t>
      </w:r>
      <w:r w:rsidRPr="00BA54CD">
        <w:rPr>
          <w:rFonts w:asciiTheme="majorHAnsi" w:hAnsiTheme="majorHAnsi"/>
          <w:sz w:val="24"/>
          <w:szCs w:val="24"/>
        </w:rPr>
        <w:t xml:space="preserve">U.K. Prime Minister Teresa May publicly stated </w:t>
      </w:r>
      <w:r>
        <w:rPr>
          <w:rFonts w:asciiTheme="majorHAnsi" w:hAnsiTheme="majorHAnsi"/>
          <w:sz w:val="24"/>
          <w:szCs w:val="24"/>
        </w:rPr>
        <w:t xml:space="preserve">back </w:t>
      </w:r>
      <w:r w:rsidRPr="00BA54CD">
        <w:rPr>
          <w:rFonts w:asciiTheme="majorHAnsi" w:hAnsiTheme="majorHAnsi"/>
          <w:sz w:val="24"/>
          <w:szCs w:val="24"/>
        </w:rPr>
        <w:t xml:space="preserve">in 2017 that “no deal for Britain is better than a bad deal for Britain,” and the E.U. has been advising corporations and </w:t>
      </w:r>
      <w:r w:rsidRPr="00BA54CD">
        <w:rPr>
          <w:rFonts w:asciiTheme="majorHAnsi" w:hAnsiTheme="majorHAnsi"/>
          <w:sz w:val="24"/>
          <w:szCs w:val="24"/>
        </w:rPr>
        <w:lastRenderedPageBreak/>
        <w:t xml:space="preserve">governments to prepare for the possibility of a “hard” </w:t>
      </w:r>
      <w:r w:rsidRPr="00BA54CD">
        <w:rPr>
          <w:rFonts w:asciiTheme="majorHAnsi" w:hAnsiTheme="majorHAnsi"/>
          <w:sz w:val="24"/>
          <w:szCs w:val="24"/>
        </w:rPr>
        <w:t>Brexit. A “no-deal” Brexit is a real</w:t>
      </w:r>
      <w:r w:rsidRPr="00BA54CD">
        <w:rPr>
          <w:rFonts w:asciiTheme="majorHAnsi" w:hAnsiTheme="majorHAnsi"/>
          <w:sz w:val="24"/>
          <w:szCs w:val="24"/>
        </w:rPr>
        <w:t xml:space="preserve"> risk</w:t>
      </w:r>
      <w:r w:rsidRPr="00BA54CD">
        <w:rPr>
          <w:rFonts w:asciiTheme="majorHAnsi" w:hAnsiTheme="majorHAnsi"/>
          <w:sz w:val="24"/>
          <w:szCs w:val="24"/>
        </w:rPr>
        <w:t>,</w:t>
      </w:r>
      <w:r w:rsidRPr="00BA54CD">
        <w:rPr>
          <w:rFonts w:asciiTheme="majorHAnsi" w:hAnsiTheme="majorHAnsi"/>
          <w:sz w:val="24"/>
          <w:szCs w:val="24"/>
        </w:rPr>
        <w:t xml:space="preserve"> with the customs border between Northern Ireland (part of the U.K</w:t>
      </w:r>
      <w:r>
        <w:rPr>
          <w:rFonts w:asciiTheme="majorHAnsi" w:hAnsiTheme="majorHAnsi"/>
          <w:sz w:val="24"/>
          <w:szCs w:val="24"/>
        </w:rPr>
        <w:t>.</w:t>
      </w:r>
      <w:r w:rsidRPr="00BA54CD">
        <w:rPr>
          <w:rFonts w:asciiTheme="majorHAnsi" w:hAnsiTheme="majorHAnsi"/>
          <w:sz w:val="24"/>
          <w:szCs w:val="24"/>
        </w:rPr>
        <w:t xml:space="preserve">) and Ireland (part of the E.U.) </w:t>
      </w:r>
      <w:r>
        <w:rPr>
          <w:rFonts w:asciiTheme="majorHAnsi" w:hAnsiTheme="majorHAnsi"/>
          <w:sz w:val="24"/>
          <w:szCs w:val="24"/>
        </w:rPr>
        <w:t xml:space="preserve">as </w:t>
      </w:r>
      <w:r w:rsidRPr="00BA54CD">
        <w:rPr>
          <w:rFonts w:asciiTheme="majorHAnsi" w:hAnsiTheme="majorHAnsi"/>
          <w:sz w:val="24"/>
          <w:szCs w:val="24"/>
        </w:rPr>
        <w:t>the major sticking point.</w:t>
      </w:r>
      <w:r w:rsidRPr="00BA54CD">
        <w:rPr>
          <w:rFonts w:asciiTheme="majorHAnsi" w:hAnsiTheme="majorHAnsi"/>
          <w:sz w:val="24"/>
          <w:szCs w:val="24"/>
        </w:rPr>
        <w:t xml:space="preserve"> The Netherlands, Belgium, and the U.K. have begun to stockpile cash and resources in </w:t>
      </w:r>
      <w:r w:rsidRPr="00BA54CD">
        <w:rPr>
          <w:rFonts w:asciiTheme="majorHAnsi" w:hAnsiTheme="majorHAnsi"/>
          <w:sz w:val="24"/>
          <w:szCs w:val="24"/>
        </w:rPr>
        <w:t xml:space="preserve">case of potential economic shortages or hardships caused by a trade chasm. </w:t>
      </w:r>
      <w:r w:rsidRPr="00BA54CD">
        <w:rPr>
          <w:rFonts w:asciiTheme="majorHAnsi" w:hAnsiTheme="majorHAnsi"/>
          <w:sz w:val="24"/>
          <w:szCs w:val="24"/>
        </w:rPr>
        <w:t xml:space="preserve">The </w:t>
      </w:r>
      <w:r w:rsidRPr="00BA54CD">
        <w:rPr>
          <w:rFonts w:asciiTheme="majorHAnsi" w:hAnsiTheme="majorHAnsi"/>
          <w:sz w:val="24"/>
          <w:szCs w:val="24"/>
        </w:rPr>
        <w:t xml:space="preserve">projected date for the </w:t>
      </w:r>
      <w:r w:rsidRPr="00BA54CD">
        <w:rPr>
          <w:rFonts w:asciiTheme="majorHAnsi" w:hAnsiTheme="majorHAnsi"/>
          <w:sz w:val="24"/>
          <w:szCs w:val="24"/>
        </w:rPr>
        <w:t>Brexit is March</w:t>
      </w:r>
      <w:r w:rsidRPr="00BA54CD">
        <w:rPr>
          <w:rFonts w:asciiTheme="majorHAnsi" w:hAnsiTheme="majorHAnsi"/>
          <w:sz w:val="24"/>
          <w:szCs w:val="24"/>
        </w:rPr>
        <w:t xml:space="preserve"> 29, 2019, but </w:t>
      </w:r>
      <w:r>
        <w:rPr>
          <w:rFonts w:asciiTheme="majorHAnsi" w:hAnsiTheme="majorHAnsi"/>
          <w:sz w:val="24"/>
          <w:szCs w:val="24"/>
        </w:rPr>
        <w:t>it</w:t>
      </w:r>
      <w:r w:rsidRPr="00BA54CD">
        <w:rPr>
          <w:rFonts w:asciiTheme="majorHAnsi" w:hAnsiTheme="majorHAnsi"/>
          <w:sz w:val="24"/>
          <w:szCs w:val="24"/>
        </w:rPr>
        <w:t xml:space="preserve"> could be </w:t>
      </w:r>
      <w:r>
        <w:rPr>
          <w:rFonts w:asciiTheme="majorHAnsi" w:hAnsiTheme="majorHAnsi"/>
          <w:sz w:val="24"/>
          <w:szCs w:val="24"/>
        </w:rPr>
        <w:t>postponed</w:t>
      </w:r>
      <w:r w:rsidRPr="00BA54CD">
        <w:rPr>
          <w:rFonts w:asciiTheme="majorHAnsi" w:hAnsiTheme="majorHAnsi"/>
          <w:sz w:val="24"/>
          <w:szCs w:val="24"/>
        </w:rPr>
        <w:t>.</w:t>
      </w:r>
      <w:r w:rsidRPr="00BA54CD">
        <w:rPr>
          <w:rFonts w:asciiTheme="majorHAnsi" w:hAnsiTheme="majorHAnsi"/>
          <w:sz w:val="24"/>
          <w:szCs w:val="24"/>
        </w:rPr>
        <w:t xml:space="preserve"> Fifty-one percent of U.K. respondents to a July Sky News poll felt the Brexit was a bad move for the </w:t>
      </w:r>
      <w:r w:rsidRPr="00BA54CD">
        <w:rPr>
          <w:rFonts w:asciiTheme="majorHAnsi" w:hAnsiTheme="majorHAnsi"/>
          <w:sz w:val="24"/>
          <w:szCs w:val="24"/>
        </w:rPr>
        <w:t xml:space="preserve">country, and 78% felt May’s government was doing a poor job of negotiating the </w:t>
      </w:r>
      <w:r>
        <w:rPr>
          <w:rFonts w:asciiTheme="majorHAnsi" w:hAnsiTheme="majorHAnsi"/>
          <w:sz w:val="24"/>
          <w:szCs w:val="24"/>
        </w:rPr>
        <w:t>separation</w:t>
      </w:r>
      <w:r w:rsidRPr="00BA54CD">
        <w:rPr>
          <w:rFonts w:asciiTheme="majorHAnsi" w:hAnsiTheme="majorHAnsi"/>
          <w:sz w:val="24"/>
          <w:szCs w:val="24"/>
        </w:rPr>
        <w:t>.</w:t>
      </w:r>
      <w:r w:rsidRPr="00BA54CD">
        <w:rPr>
          <w:rFonts w:asciiTheme="majorHAnsi" w:hAnsiTheme="majorHAnsi"/>
          <w:sz w:val="24"/>
          <w:szCs w:val="24"/>
          <w:vertAlign w:val="superscript"/>
        </w:rPr>
        <w:t>11</w:t>
      </w:r>
      <w:r>
        <w:rPr>
          <w:rFonts w:asciiTheme="majorHAnsi" w:hAnsiTheme="majorHAnsi"/>
          <w:sz w:val="24"/>
          <w:szCs w:val="24"/>
          <w:vertAlign w:val="superscript"/>
        </w:rPr>
        <w:t>,12</w:t>
      </w:r>
    </w:p>
    <w:bookmarkEnd w:id="1"/>
    <w:p w:rsidR="00775662" w:rsidRPr="00DD38C0" w:rsidRDefault="0050324B" w:rsidP="00EE6BF2">
      <w:pPr>
        <w:spacing w:line="276" w:lineRule="auto"/>
        <w:jc w:val="both"/>
        <w:rPr>
          <w:rFonts w:asciiTheme="majorHAnsi" w:hAnsiTheme="majorHAnsi"/>
          <w:sz w:val="6"/>
          <w:szCs w:val="24"/>
        </w:rPr>
      </w:pPr>
    </w:p>
    <w:p w:rsidR="00B87E49" w:rsidRDefault="0050324B"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BC6276" w:rsidRPr="00534FCE" w:rsidRDefault="0050324B" w:rsidP="00946B0D">
      <w:pPr>
        <w:pStyle w:val="PlainText"/>
        <w:spacing w:after="160" w:line="276" w:lineRule="auto"/>
        <w:jc w:val="both"/>
        <w:rPr>
          <w:rFonts w:asciiTheme="majorHAnsi" w:hAnsiTheme="majorHAnsi" w:cs="Courier New"/>
          <w:sz w:val="24"/>
          <w:szCs w:val="24"/>
        </w:rPr>
      </w:pPr>
      <w:bookmarkStart w:id="2" w:name="_Hlk520879617"/>
      <w:r w:rsidRPr="008F3F7A">
        <w:rPr>
          <w:rFonts w:asciiTheme="majorHAnsi" w:hAnsiTheme="majorHAnsi" w:cs="Courier New"/>
          <w:sz w:val="24"/>
          <w:szCs w:val="24"/>
        </w:rPr>
        <w:t>Was July a</w:t>
      </w:r>
      <w:r>
        <w:rPr>
          <w:rFonts w:asciiTheme="majorHAnsi" w:hAnsiTheme="majorHAnsi" w:cs="Courier New"/>
          <w:sz w:val="24"/>
          <w:szCs w:val="24"/>
        </w:rPr>
        <w:t>lso</w:t>
      </w:r>
      <w:r w:rsidRPr="008F3F7A">
        <w:rPr>
          <w:rFonts w:asciiTheme="majorHAnsi" w:hAnsiTheme="majorHAnsi" w:cs="Courier New"/>
          <w:sz w:val="24"/>
          <w:szCs w:val="24"/>
        </w:rPr>
        <w:t xml:space="preserve"> </w:t>
      </w:r>
      <w:r>
        <w:rPr>
          <w:rFonts w:asciiTheme="majorHAnsi" w:hAnsiTheme="majorHAnsi" w:cs="Courier New"/>
          <w:sz w:val="24"/>
          <w:szCs w:val="24"/>
        </w:rPr>
        <w:t>a good month</w:t>
      </w:r>
      <w:r w:rsidRPr="008F3F7A">
        <w:rPr>
          <w:rFonts w:asciiTheme="majorHAnsi" w:hAnsiTheme="majorHAnsi" w:cs="Courier New"/>
          <w:sz w:val="24"/>
          <w:szCs w:val="24"/>
        </w:rPr>
        <w:t xml:space="preserve"> for foreign </w:t>
      </w:r>
      <w:r>
        <w:rPr>
          <w:rFonts w:asciiTheme="majorHAnsi" w:hAnsiTheme="majorHAnsi" w:cs="Courier New"/>
          <w:sz w:val="24"/>
          <w:szCs w:val="24"/>
        </w:rPr>
        <w:t>shares</w:t>
      </w:r>
      <w:r w:rsidRPr="008F3F7A">
        <w:rPr>
          <w:rFonts w:asciiTheme="majorHAnsi" w:hAnsiTheme="majorHAnsi" w:cs="Courier New"/>
          <w:sz w:val="24"/>
          <w:szCs w:val="24"/>
        </w:rPr>
        <w:t xml:space="preserve">? </w:t>
      </w:r>
      <w:r w:rsidRPr="008F3F7A">
        <w:rPr>
          <w:rFonts w:asciiTheme="majorHAnsi" w:hAnsiTheme="majorHAnsi" w:cs="Courier New"/>
          <w:sz w:val="24"/>
          <w:szCs w:val="24"/>
        </w:rPr>
        <w:t>Largely</w:t>
      </w:r>
      <w:r>
        <w:rPr>
          <w:rFonts w:asciiTheme="majorHAnsi" w:hAnsiTheme="majorHAnsi" w:cs="Courier New"/>
          <w:sz w:val="24"/>
          <w:szCs w:val="24"/>
        </w:rPr>
        <w:t xml:space="preserve"> speaking</w:t>
      </w:r>
      <w:r w:rsidRPr="008F3F7A">
        <w:rPr>
          <w:rFonts w:asciiTheme="majorHAnsi" w:hAnsiTheme="majorHAnsi" w:cs="Courier New"/>
          <w:sz w:val="24"/>
          <w:szCs w:val="24"/>
        </w:rPr>
        <w:t>, yes</w:t>
      </w:r>
      <w:r w:rsidRPr="008F3F7A">
        <w:rPr>
          <w:rFonts w:asciiTheme="majorHAnsi" w:hAnsiTheme="majorHAnsi" w:cs="Courier New"/>
          <w:sz w:val="24"/>
          <w:szCs w:val="24"/>
        </w:rPr>
        <w:t>.</w:t>
      </w:r>
      <w:r>
        <w:rPr>
          <w:rFonts w:asciiTheme="majorHAnsi" w:hAnsiTheme="majorHAnsi" w:cs="Courier New"/>
          <w:sz w:val="24"/>
          <w:szCs w:val="24"/>
        </w:rPr>
        <w:t xml:space="preserve"> India's </w:t>
      </w:r>
      <w:r w:rsidRPr="00BC6276">
        <w:rPr>
          <w:rFonts w:asciiTheme="majorHAnsi" w:hAnsiTheme="majorHAnsi" w:cs="Courier New"/>
          <w:sz w:val="24"/>
          <w:szCs w:val="24"/>
        </w:rPr>
        <w:t xml:space="preserve">major indices </w:t>
      </w:r>
      <w:r w:rsidRPr="00BC6276">
        <w:rPr>
          <w:rFonts w:asciiTheme="majorHAnsi" w:hAnsiTheme="majorHAnsi" w:cs="Courier New"/>
          <w:sz w:val="24"/>
          <w:szCs w:val="24"/>
        </w:rPr>
        <w:t xml:space="preserve">and two South American benchmarks </w:t>
      </w:r>
      <w:r w:rsidRPr="00BC6276">
        <w:rPr>
          <w:rFonts w:asciiTheme="majorHAnsi" w:hAnsiTheme="majorHAnsi" w:cs="Courier New"/>
          <w:sz w:val="24"/>
          <w:szCs w:val="24"/>
        </w:rPr>
        <w:t xml:space="preserve">made the most </w:t>
      </w:r>
      <w:r w:rsidRPr="00BC6276">
        <w:rPr>
          <w:rFonts w:asciiTheme="majorHAnsi" w:hAnsiTheme="majorHAnsi" w:cs="Courier New"/>
          <w:sz w:val="24"/>
          <w:szCs w:val="24"/>
        </w:rPr>
        <w:t>dramatic gains. The Sensex advanced</w:t>
      </w:r>
      <w:r w:rsidRPr="00BC6276">
        <w:rPr>
          <w:rFonts w:asciiTheme="majorHAnsi" w:hAnsiTheme="majorHAnsi" w:cs="Courier New"/>
          <w:sz w:val="24"/>
          <w:szCs w:val="24"/>
        </w:rPr>
        <w:t xml:space="preserve"> 6.16%</w:t>
      </w:r>
      <w:r>
        <w:rPr>
          <w:rFonts w:asciiTheme="majorHAnsi" w:hAnsiTheme="majorHAnsi" w:cs="Courier New"/>
          <w:sz w:val="24"/>
          <w:szCs w:val="24"/>
        </w:rPr>
        <w:t>;</w:t>
      </w:r>
      <w:r w:rsidRPr="00BC6276">
        <w:rPr>
          <w:rFonts w:asciiTheme="majorHAnsi" w:hAnsiTheme="majorHAnsi" w:cs="Courier New"/>
          <w:sz w:val="24"/>
          <w:szCs w:val="24"/>
        </w:rPr>
        <w:t xml:space="preserve"> the Nifty 50</w:t>
      </w:r>
      <w:r>
        <w:rPr>
          <w:rFonts w:asciiTheme="majorHAnsi" w:hAnsiTheme="majorHAnsi" w:cs="Courier New"/>
          <w:sz w:val="24"/>
          <w:szCs w:val="24"/>
        </w:rPr>
        <w:t>,</w:t>
      </w:r>
      <w:r w:rsidRPr="00BC6276">
        <w:rPr>
          <w:rFonts w:asciiTheme="majorHAnsi" w:hAnsiTheme="majorHAnsi" w:cs="Courier New"/>
          <w:sz w:val="24"/>
          <w:szCs w:val="24"/>
        </w:rPr>
        <w:t xml:space="preserve"> 5.99%</w:t>
      </w:r>
      <w:r>
        <w:rPr>
          <w:rFonts w:asciiTheme="majorHAnsi" w:hAnsiTheme="majorHAnsi" w:cs="Courier New"/>
          <w:sz w:val="24"/>
          <w:szCs w:val="24"/>
        </w:rPr>
        <w:t>.</w:t>
      </w:r>
      <w:r w:rsidRPr="00BC6276">
        <w:rPr>
          <w:rFonts w:asciiTheme="majorHAnsi" w:hAnsiTheme="majorHAnsi" w:cs="Courier New"/>
          <w:sz w:val="24"/>
          <w:szCs w:val="24"/>
        </w:rPr>
        <w:t xml:space="preserve"> Brazil's </w:t>
      </w:r>
      <w:r w:rsidRPr="00E3253D">
        <w:rPr>
          <w:rFonts w:asciiTheme="majorHAnsi" w:hAnsiTheme="majorHAnsi" w:cs="Courier New"/>
          <w:sz w:val="24"/>
          <w:szCs w:val="24"/>
        </w:rPr>
        <w:t xml:space="preserve">Bovespa </w:t>
      </w:r>
      <w:r>
        <w:rPr>
          <w:rFonts w:asciiTheme="majorHAnsi" w:hAnsiTheme="majorHAnsi" w:cs="Courier New"/>
          <w:sz w:val="24"/>
          <w:szCs w:val="24"/>
        </w:rPr>
        <w:t xml:space="preserve">topped both </w:t>
      </w:r>
      <w:r w:rsidRPr="00E3253D">
        <w:rPr>
          <w:rFonts w:asciiTheme="majorHAnsi" w:hAnsiTheme="majorHAnsi" w:cs="Courier New"/>
          <w:sz w:val="24"/>
          <w:szCs w:val="24"/>
        </w:rPr>
        <w:t xml:space="preserve">with a </w:t>
      </w:r>
      <w:r>
        <w:rPr>
          <w:rFonts w:asciiTheme="majorHAnsi" w:hAnsiTheme="majorHAnsi" w:cs="Courier New"/>
          <w:sz w:val="24"/>
          <w:szCs w:val="24"/>
        </w:rPr>
        <w:t>climb</w:t>
      </w:r>
      <w:r w:rsidRPr="00E3253D">
        <w:rPr>
          <w:rFonts w:asciiTheme="majorHAnsi" w:hAnsiTheme="majorHAnsi" w:cs="Courier New"/>
          <w:sz w:val="24"/>
          <w:szCs w:val="24"/>
        </w:rPr>
        <w:t xml:space="preserve"> of 8.88%, while Argentina's Merval jumped 12.27%. </w:t>
      </w:r>
      <w:r w:rsidRPr="00E3253D">
        <w:rPr>
          <w:rFonts w:asciiTheme="majorHAnsi" w:hAnsiTheme="majorHAnsi" w:cs="Courier New"/>
          <w:sz w:val="24"/>
          <w:szCs w:val="24"/>
        </w:rPr>
        <w:t xml:space="preserve">Mexico's Bolsa </w:t>
      </w:r>
      <w:r w:rsidRPr="00534FCE">
        <w:rPr>
          <w:rFonts w:asciiTheme="majorHAnsi" w:hAnsiTheme="majorHAnsi" w:cs="Courier New"/>
          <w:sz w:val="24"/>
          <w:szCs w:val="24"/>
        </w:rPr>
        <w:t>advanced</w:t>
      </w:r>
      <w:r w:rsidRPr="00534FCE">
        <w:rPr>
          <w:rFonts w:asciiTheme="majorHAnsi" w:hAnsiTheme="majorHAnsi" w:cs="Courier New"/>
          <w:sz w:val="24"/>
          <w:szCs w:val="24"/>
        </w:rPr>
        <w:t xml:space="preserve"> 4.27%. Speaking </w:t>
      </w:r>
      <w:r w:rsidRPr="00534FCE">
        <w:rPr>
          <w:rFonts w:asciiTheme="majorHAnsi" w:hAnsiTheme="majorHAnsi" w:cs="Courier New"/>
          <w:sz w:val="24"/>
          <w:szCs w:val="24"/>
        </w:rPr>
        <w:t xml:space="preserve">of emerging markets, </w:t>
      </w:r>
      <w:r w:rsidRPr="00534FCE">
        <w:rPr>
          <w:rFonts w:asciiTheme="majorHAnsi" w:hAnsiTheme="majorHAnsi" w:cs="Courier New"/>
          <w:sz w:val="24"/>
          <w:szCs w:val="24"/>
        </w:rPr>
        <w:t xml:space="preserve">the MSCI Emerging Markets index added 1.68%, while </w:t>
      </w:r>
      <w:r w:rsidRPr="00534FCE">
        <w:rPr>
          <w:rFonts w:asciiTheme="majorHAnsi" w:hAnsiTheme="majorHAnsi" w:cs="Courier New"/>
          <w:sz w:val="24"/>
          <w:szCs w:val="24"/>
        </w:rPr>
        <w:t>the MSCI World index improved 3.05% in July.</w:t>
      </w:r>
      <w:r w:rsidRPr="00534FCE">
        <w:rPr>
          <w:rFonts w:asciiTheme="majorHAnsi" w:hAnsiTheme="majorHAnsi" w:cs="Courier New"/>
          <w:sz w:val="24"/>
          <w:szCs w:val="24"/>
          <w:vertAlign w:val="superscript"/>
        </w:rPr>
        <w:t>13</w:t>
      </w:r>
      <w:r>
        <w:rPr>
          <w:rFonts w:asciiTheme="majorHAnsi" w:hAnsiTheme="majorHAnsi" w:cs="Courier New"/>
          <w:sz w:val="24"/>
          <w:szCs w:val="24"/>
          <w:vertAlign w:val="superscript"/>
        </w:rPr>
        <w:t>,14</w:t>
      </w:r>
      <w:r w:rsidRPr="00534FCE">
        <w:rPr>
          <w:rFonts w:asciiTheme="majorHAnsi" w:hAnsiTheme="majorHAnsi" w:cs="Courier New"/>
          <w:sz w:val="24"/>
          <w:szCs w:val="24"/>
        </w:rPr>
        <w:t xml:space="preserve"> </w:t>
      </w:r>
    </w:p>
    <w:p w:rsidR="00DD38C0" w:rsidRPr="00534FCE" w:rsidRDefault="0050324B" w:rsidP="00946B0D">
      <w:pPr>
        <w:pStyle w:val="PlainText"/>
        <w:spacing w:after="160" w:line="276" w:lineRule="auto"/>
        <w:jc w:val="both"/>
        <w:rPr>
          <w:rFonts w:asciiTheme="majorHAnsi" w:hAnsiTheme="majorHAnsi" w:cs="Courier New"/>
          <w:sz w:val="24"/>
          <w:szCs w:val="24"/>
        </w:rPr>
      </w:pPr>
      <w:r w:rsidRPr="00534FCE">
        <w:rPr>
          <w:rFonts w:asciiTheme="majorHAnsi" w:hAnsiTheme="majorHAnsi" w:cs="Courier New"/>
          <w:sz w:val="24"/>
          <w:szCs w:val="24"/>
        </w:rPr>
        <w:t>In Europe, the German</w:t>
      </w:r>
      <w:r w:rsidRPr="00534FCE">
        <w:rPr>
          <w:rFonts w:asciiTheme="majorHAnsi" w:hAnsiTheme="majorHAnsi" w:cs="Courier New"/>
          <w:sz w:val="24"/>
          <w:szCs w:val="24"/>
        </w:rPr>
        <w:t xml:space="preserve"> D</w:t>
      </w:r>
      <w:r w:rsidRPr="00534FCE">
        <w:rPr>
          <w:rFonts w:asciiTheme="majorHAnsi" w:hAnsiTheme="majorHAnsi" w:cs="Courier New"/>
          <w:sz w:val="24"/>
          <w:szCs w:val="24"/>
        </w:rPr>
        <w:t>AX</w:t>
      </w:r>
      <w:r w:rsidRPr="00534FCE">
        <w:rPr>
          <w:rFonts w:asciiTheme="majorHAnsi" w:hAnsiTheme="majorHAnsi" w:cs="Courier New"/>
          <w:sz w:val="24"/>
          <w:szCs w:val="24"/>
        </w:rPr>
        <w:t xml:space="preserve"> </w:t>
      </w:r>
      <w:r w:rsidRPr="00534FCE">
        <w:rPr>
          <w:rFonts w:asciiTheme="majorHAnsi" w:hAnsiTheme="majorHAnsi" w:cs="Courier New"/>
          <w:sz w:val="24"/>
          <w:szCs w:val="24"/>
        </w:rPr>
        <w:t>rose</w:t>
      </w:r>
      <w:r w:rsidRPr="00534FCE">
        <w:rPr>
          <w:rFonts w:asciiTheme="majorHAnsi" w:hAnsiTheme="majorHAnsi" w:cs="Courier New"/>
          <w:sz w:val="24"/>
          <w:szCs w:val="24"/>
        </w:rPr>
        <w:t xml:space="preserve"> 4.06%</w:t>
      </w:r>
      <w:r w:rsidRPr="00534FCE">
        <w:rPr>
          <w:rFonts w:asciiTheme="majorHAnsi" w:hAnsiTheme="majorHAnsi" w:cs="Courier New"/>
          <w:sz w:val="24"/>
          <w:szCs w:val="24"/>
        </w:rPr>
        <w:t>.</w:t>
      </w:r>
      <w:r w:rsidRPr="00534FCE">
        <w:rPr>
          <w:rFonts w:asciiTheme="majorHAnsi" w:hAnsiTheme="majorHAnsi" w:cs="Courier New"/>
          <w:sz w:val="24"/>
          <w:szCs w:val="24"/>
        </w:rPr>
        <w:t xml:space="preserve"> </w:t>
      </w:r>
      <w:r w:rsidRPr="00534FCE">
        <w:rPr>
          <w:rFonts w:asciiTheme="majorHAnsi" w:hAnsiTheme="majorHAnsi" w:cs="Courier New"/>
          <w:sz w:val="24"/>
          <w:szCs w:val="24"/>
        </w:rPr>
        <w:t xml:space="preserve">France’s </w:t>
      </w:r>
      <w:r w:rsidRPr="00534FCE">
        <w:rPr>
          <w:rFonts w:asciiTheme="majorHAnsi" w:hAnsiTheme="majorHAnsi" w:cs="Courier New"/>
          <w:sz w:val="24"/>
          <w:szCs w:val="24"/>
        </w:rPr>
        <w:t xml:space="preserve">CAC 40 </w:t>
      </w:r>
      <w:r w:rsidRPr="00534FCE">
        <w:rPr>
          <w:rFonts w:asciiTheme="majorHAnsi" w:hAnsiTheme="majorHAnsi" w:cs="Courier New"/>
          <w:sz w:val="24"/>
          <w:szCs w:val="24"/>
        </w:rPr>
        <w:t xml:space="preserve">ascended </w:t>
      </w:r>
      <w:r w:rsidRPr="00534FCE">
        <w:rPr>
          <w:rFonts w:asciiTheme="majorHAnsi" w:hAnsiTheme="majorHAnsi" w:cs="Courier New"/>
          <w:sz w:val="24"/>
          <w:szCs w:val="24"/>
        </w:rPr>
        <w:t>3.53%</w:t>
      </w:r>
      <w:r w:rsidRPr="00534FCE">
        <w:rPr>
          <w:rFonts w:asciiTheme="majorHAnsi" w:hAnsiTheme="majorHAnsi" w:cs="Courier New"/>
          <w:sz w:val="24"/>
          <w:szCs w:val="24"/>
        </w:rPr>
        <w:t>, while the FTSE Eurofirst 300 gained 3.19%</w:t>
      </w:r>
      <w:r w:rsidRPr="00534FCE">
        <w:rPr>
          <w:rFonts w:asciiTheme="majorHAnsi" w:hAnsiTheme="majorHAnsi" w:cs="Courier New"/>
          <w:sz w:val="24"/>
          <w:szCs w:val="24"/>
        </w:rPr>
        <w:t xml:space="preserve">. The United Kingdom's FTSE 100 </w:t>
      </w:r>
      <w:r w:rsidRPr="00534FCE">
        <w:rPr>
          <w:rFonts w:asciiTheme="majorHAnsi" w:hAnsiTheme="majorHAnsi" w:cs="Courier New"/>
          <w:sz w:val="24"/>
          <w:szCs w:val="24"/>
        </w:rPr>
        <w:t>posted a</w:t>
      </w:r>
      <w:r w:rsidRPr="00534FCE">
        <w:rPr>
          <w:rFonts w:asciiTheme="majorHAnsi" w:hAnsiTheme="majorHAnsi" w:cs="Courier New"/>
          <w:sz w:val="24"/>
          <w:szCs w:val="24"/>
        </w:rPr>
        <w:t xml:space="preserve"> 1.</w:t>
      </w:r>
      <w:r w:rsidRPr="00534FCE">
        <w:rPr>
          <w:rFonts w:asciiTheme="majorHAnsi" w:hAnsiTheme="majorHAnsi" w:cs="Courier New"/>
          <w:sz w:val="24"/>
          <w:szCs w:val="24"/>
        </w:rPr>
        <w:t>46%</w:t>
      </w:r>
      <w:r w:rsidRPr="00534FCE">
        <w:rPr>
          <w:rFonts w:asciiTheme="majorHAnsi" w:hAnsiTheme="majorHAnsi" w:cs="Courier New"/>
          <w:sz w:val="24"/>
          <w:szCs w:val="24"/>
        </w:rPr>
        <w:t xml:space="preserve"> July advance</w:t>
      </w:r>
      <w:r w:rsidRPr="00534FCE">
        <w:rPr>
          <w:rFonts w:asciiTheme="majorHAnsi" w:hAnsiTheme="majorHAnsi" w:cs="Courier New"/>
          <w:sz w:val="24"/>
          <w:szCs w:val="24"/>
        </w:rPr>
        <w:t xml:space="preserve">, and </w:t>
      </w:r>
      <w:r w:rsidRPr="00534FCE">
        <w:rPr>
          <w:rFonts w:asciiTheme="majorHAnsi" w:hAnsiTheme="majorHAnsi" w:cs="Courier New"/>
          <w:sz w:val="24"/>
          <w:szCs w:val="24"/>
        </w:rPr>
        <w:t>Russia's Micex improved 1.10%.</w:t>
      </w:r>
      <w:r w:rsidRPr="00534FCE">
        <w:rPr>
          <w:rFonts w:asciiTheme="majorHAnsi" w:hAnsiTheme="majorHAnsi" w:cs="Courier New"/>
          <w:sz w:val="24"/>
          <w:szCs w:val="24"/>
        </w:rPr>
        <w:t xml:space="preserve"> Looking at the </w:t>
      </w:r>
      <w:r w:rsidRPr="00534FCE">
        <w:rPr>
          <w:rFonts w:asciiTheme="majorHAnsi" w:hAnsiTheme="majorHAnsi" w:cs="Courier New"/>
          <w:sz w:val="24"/>
          <w:szCs w:val="24"/>
        </w:rPr>
        <w:t>Asia</w:t>
      </w:r>
      <w:r>
        <w:rPr>
          <w:rFonts w:asciiTheme="majorHAnsi" w:hAnsiTheme="majorHAnsi" w:cs="Courier New"/>
          <w:sz w:val="24"/>
          <w:szCs w:val="24"/>
        </w:rPr>
        <w:t>-</w:t>
      </w:r>
      <w:r w:rsidRPr="00534FCE">
        <w:rPr>
          <w:rFonts w:asciiTheme="majorHAnsi" w:hAnsiTheme="majorHAnsi" w:cs="Courier New"/>
          <w:sz w:val="24"/>
          <w:szCs w:val="24"/>
        </w:rPr>
        <w:t>Pacific region</w:t>
      </w:r>
      <w:r w:rsidRPr="00534FCE">
        <w:rPr>
          <w:rFonts w:asciiTheme="majorHAnsi" w:hAnsiTheme="majorHAnsi" w:cs="Courier New"/>
          <w:sz w:val="24"/>
          <w:szCs w:val="24"/>
        </w:rPr>
        <w:t xml:space="preserve">, Taiwan’s TSE 50 </w:t>
      </w:r>
      <w:r w:rsidRPr="00534FCE">
        <w:rPr>
          <w:rFonts w:asciiTheme="majorHAnsi" w:hAnsiTheme="majorHAnsi" w:cs="Courier New"/>
          <w:sz w:val="24"/>
          <w:szCs w:val="24"/>
        </w:rPr>
        <w:t xml:space="preserve">rose </w:t>
      </w:r>
      <w:r w:rsidRPr="00534FCE">
        <w:rPr>
          <w:rFonts w:asciiTheme="majorHAnsi" w:hAnsiTheme="majorHAnsi" w:cs="Courier New"/>
          <w:sz w:val="24"/>
          <w:szCs w:val="24"/>
        </w:rPr>
        <w:t>4.28%</w:t>
      </w:r>
      <w:r>
        <w:rPr>
          <w:rFonts w:asciiTheme="majorHAnsi" w:hAnsiTheme="majorHAnsi" w:cs="Courier New"/>
          <w:sz w:val="24"/>
          <w:szCs w:val="24"/>
        </w:rPr>
        <w:t>;</w:t>
      </w:r>
      <w:r w:rsidRPr="00534FCE">
        <w:rPr>
          <w:rFonts w:asciiTheme="majorHAnsi" w:hAnsiTheme="majorHAnsi" w:cs="Courier New"/>
          <w:sz w:val="24"/>
          <w:szCs w:val="24"/>
        </w:rPr>
        <w:t xml:space="preserve"> Australia’s All Ordinaries</w:t>
      </w:r>
      <w:r>
        <w:rPr>
          <w:rFonts w:asciiTheme="majorHAnsi" w:hAnsiTheme="majorHAnsi" w:cs="Courier New"/>
          <w:sz w:val="24"/>
          <w:szCs w:val="24"/>
        </w:rPr>
        <w:t>,</w:t>
      </w:r>
      <w:r w:rsidRPr="00534FCE">
        <w:rPr>
          <w:rFonts w:asciiTheme="majorHAnsi" w:hAnsiTheme="majorHAnsi" w:cs="Courier New"/>
          <w:sz w:val="24"/>
          <w:szCs w:val="24"/>
        </w:rPr>
        <w:t xml:space="preserve"> 1.22%</w:t>
      </w:r>
      <w:r>
        <w:rPr>
          <w:rFonts w:asciiTheme="majorHAnsi" w:hAnsiTheme="majorHAnsi" w:cs="Courier New"/>
          <w:sz w:val="24"/>
          <w:szCs w:val="24"/>
        </w:rPr>
        <w:t>;</w:t>
      </w:r>
      <w:r w:rsidRPr="00534FCE">
        <w:rPr>
          <w:rFonts w:asciiTheme="majorHAnsi" w:hAnsiTheme="majorHAnsi" w:cs="Courier New"/>
          <w:sz w:val="24"/>
          <w:szCs w:val="24"/>
        </w:rPr>
        <w:t xml:space="preserve"> </w:t>
      </w:r>
      <w:r w:rsidRPr="00534FCE">
        <w:rPr>
          <w:rFonts w:asciiTheme="majorHAnsi" w:hAnsiTheme="majorHAnsi" w:cs="Courier New"/>
          <w:sz w:val="24"/>
          <w:szCs w:val="24"/>
        </w:rPr>
        <w:t>the Nikkei 225</w:t>
      </w:r>
      <w:r>
        <w:rPr>
          <w:rFonts w:asciiTheme="majorHAnsi" w:hAnsiTheme="majorHAnsi" w:cs="Courier New"/>
          <w:sz w:val="24"/>
          <w:szCs w:val="24"/>
        </w:rPr>
        <w:t>,</w:t>
      </w:r>
      <w:r w:rsidRPr="00534FCE">
        <w:rPr>
          <w:rFonts w:asciiTheme="majorHAnsi" w:hAnsiTheme="majorHAnsi" w:cs="Courier New"/>
          <w:sz w:val="24"/>
          <w:szCs w:val="24"/>
        </w:rPr>
        <w:t xml:space="preserve"> 1.12%</w:t>
      </w:r>
      <w:r>
        <w:rPr>
          <w:rFonts w:asciiTheme="majorHAnsi" w:hAnsiTheme="majorHAnsi" w:cs="Courier New"/>
          <w:sz w:val="24"/>
          <w:szCs w:val="24"/>
        </w:rPr>
        <w:t>;</w:t>
      </w:r>
      <w:r w:rsidRPr="00534FCE">
        <w:rPr>
          <w:rFonts w:asciiTheme="majorHAnsi" w:hAnsiTheme="majorHAnsi" w:cs="Courier New"/>
          <w:sz w:val="24"/>
          <w:szCs w:val="24"/>
        </w:rPr>
        <w:t xml:space="preserve"> the Shanghai Composite</w:t>
      </w:r>
      <w:r>
        <w:rPr>
          <w:rFonts w:asciiTheme="majorHAnsi" w:hAnsiTheme="majorHAnsi" w:cs="Courier New"/>
          <w:sz w:val="24"/>
          <w:szCs w:val="24"/>
        </w:rPr>
        <w:t>,</w:t>
      </w:r>
      <w:r w:rsidRPr="00534FCE">
        <w:rPr>
          <w:rFonts w:asciiTheme="majorHAnsi" w:hAnsiTheme="majorHAnsi" w:cs="Courier New"/>
          <w:sz w:val="24"/>
          <w:szCs w:val="24"/>
        </w:rPr>
        <w:t xml:space="preserve"> 1.02%</w:t>
      </w:r>
      <w:r w:rsidRPr="00534FCE">
        <w:rPr>
          <w:rFonts w:asciiTheme="majorHAnsi" w:hAnsiTheme="majorHAnsi" w:cs="Courier New"/>
          <w:sz w:val="24"/>
          <w:szCs w:val="24"/>
        </w:rPr>
        <w:t>.</w:t>
      </w:r>
      <w:r w:rsidRPr="00534FCE">
        <w:rPr>
          <w:rFonts w:asciiTheme="majorHAnsi" w:hAnsiTheme="majorHAnsi" w:cs="Courier New"/>
          <w:sz w:val="24"/>
          <w:szCs w:val="24"/>
        </w:rPr>
        <w:t xml:space="preserve"> Hong Kong's Hang Seng </w:t>
      </w:r>
      <w:r>
        <w:rPr>
          <w:rFonts w:asciiTheme="majorHAnsi" w:hAnsiTheme="majorHAnsi" w:cs="Courier New"/>
          <w:sz w:val="24"/>
          <w:szCs w:val="24"/>
        </w:rPr>
        <w:t xml:space="preserve">slipped </w:t>
      </w:r>
      <w:r w:rsidRPr="00534FCE">
        <w:rPr>
          <w:rFonts w:asciiTheme="majorHAnsi" w:hAnsiTheme="majorHAnsi" w:cs="Courier New"/>
          <w:sz w:val="24"/>
          <w:szCs w:val="24"/>
        </w:rPr>
        <w:t>1.29%</w:t>
      </w:r>
      <w:r>
        <w:rPr>
          <w:rFonts w:asciiTheme="majorHAnsi" w:hAnsiTheme="majorHAnsi" w:cs="Courier New"/>
          <w:sz w:val="24"/>
          <w:szCs w:val="24"/>
        </w:rPr>
        <w:t>;</w:t>
      </w:r>
      <w:r w:rsidRPr="00534FCE">
        <w:rPr>
          <w:rFonts w:asciiTheme="majorHAnsi" w:hAnsiTheme="majorHAnsi" w:cs="Courier New"/>
          <w:sz w:val="24"/>
          <w:szCs w:val="24"/>
        </w:rPr>
        <w:t xml:space="preserve"> </w:t>
      </w:r>
      <w:r w:rsidRPr="00534FCE">
        <w:rPr>
          <w:rFonts w:asciiTheme="majorHAnsi" w:hAnsiTheme="majorHAnsi" w:cs="Courier New"/>
          <w:sz w:val="24"/>
          <w:szCs w:val="24"/>
        </w:rPr>
        <w:t>South Korea's Kospi</w:t>
      </w:r>
      <w:r>
        <w:rPr>
          <w:rFonts w:asciiTheme="majorHAnsi" w:hAnsiTheme="majorHAnsi" w:cs="Courier New"/>
          <w:sz w:val="24"/>
          <w:szCs w:val="24"/>
        </w:rPr>
        <w:t>,</w:t>
      </w:r>
      <w:r w:rsidRPr="00534FCE">
        <w:rPr>
          <w:rFonts w:asciiTheme="majorHAnsi" w:hAnsiTheme="majorHAnsi" w:cs="Courier New"/>
          <w:sz w:val="24"/>
          <w:szCs w:val="24"/>
        </w:rPr>
        <w:t xml:space="preserve"> </w:t>
      </w:r>
      <w:r w:rsidRPr="00534FCE">
        <w:rPr>
          <w:rFonts w:asciiTheme="majorHAnsi" w:hAnsiTheme="majorHAnsi" w:cs="Courier New"/>
          <w:sz w:val="24"/>
          <w:szCs w:val="24"/>
        </w:rPr>
        <w:t>1.33%.</w:t>
      </w:r>
      <w:r w:rsidRPr="00534FCE">
        <w:rPr>
          <w:rFonts w:asciiTheme="majorHAnsi" w:hAnsiTheme="majorHAnsi" w:cs="Courier New"/>
          <w:sz w:val="24"/>
          <w:szCs w:val="24"/>
        </w:rPr>
        <w:t xml:space="preserve"> To our north, Canada's TSX Composite gained 0.96%.</w:t>
      </w:r>
      <w:r w:rsidRPr="00534FCE">
        <w:rPr>
          <w:rFonts w:asciiTheme="majorHAnsi" w:hAnsiTheme="majorHAnsi" w:cs="Courier New"/>
          <w:sz w:val="24"/>
          <w:szCs w:val="24"/>
          <w:vertAlign w:val="superscript"/>
        </w:rPr>
        <w:t>1</w:t>
      </w:r>
      <w:r>
        <w:rPr>
          <w:rFonts w:asciiTheme="majorHAnsi" w:hAnsiTheme="majorHAnsi" w:cs="Courier New"/>
          <w:sz w:val="24"/>
          <w:szCs w:val="24"/>
          <w:vertAlign w:val="superscript"/>
        </w:rPr>
        <w:t>3</w:t>
      </w:r>
    </w:p>
    <w:bookmarkEnd w:id="2"/>
    <w:p w:rsidR="00DD38C0" w:rsidRPr="00DD38C0" w:rsidRDefault="0050324B" w:rsidP="00946B0D">
      <w:pPr>
        <w:spacing w:line="276" w:lineRule="auto"/>
        <w:jc w:val="both"/>
        <w:rPr>
          <w:rFonts w:asciiTheme="majorHAnsi" w:hAnsiTheme="majorHAnsi"/>
          <w:sz w:val="6"/>
          <w:szCs w:val="24"/>
        </w:rPr>
      </w:pPr>
    </w:p>
    <w:p w:rsidR="00DD38C0" w:rsidRPr="00775662" w:rsidRDefault="0050324B"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6D75F0" w:rsidRPr="00531996" w:rsidRDefault="0050324B" w:rsidP="00946B0D">
      <w:pPr>
        <w:pStyle w:val="PlainText"/>
        <w:spacing w:after="160" w:line="276" w:lineRule="auto"/>
        <w:jc w:val="both"/>
        <w:rPr>
          <w:rFonts w:asciiTheme="majorHAnsi" w:hAnsiTheme="majorHAnsi" w:cs="Courier New"/>
          <w:sz w:val="24"/>
          <w:szCs w:val="24"/>
        </w:rPr>
      </w:pPr>
      <w:bookmarkStart w:id="3" w:name="_Hlk520879571"/>
      <w:r w:rsidRPr="00D973B0">
        <w:rPr>
          <w:rStyle w:val="st"/>
          <w:rFonts w:asciiTheme="majorHAnsi" w:hAnsiTheme="majorHAnsi"/>
          <w:sz w:val="24"/>
          <w:szCs w:val="24"/>
        </w:rPr>
        <w:t>As stocks attracted investors during a solid earnings season, commodities lost some appeal.</w:t>
      </w:r>
      <w:r w:rsidRPr="00D973B0">
        <w:rPr>
          <w:rFonts w:asciiTheme="majorHAnsi" w:hAnsiTheme="majorHAnsi" w:cs="Courier New"/>
          <w:sz w:val="24"/>
          <w:szCs w:val="24"/>
        </w:rPr>
        <w:t xml:space="preserve"> </w:t>
      </w:r>
      <w:r w:rsidRPr="00D973B0">
        <w:rPr>
          <w:rFonts w:asciiTheme="majorHAnsi" w:hAnsiTheme="majorHAnsi" w:cs="Courier New"/>
          <w:sz w:val="24"/>
          <w:szCs w:val="24"/>
        </w:rPr>
        <w:t>All the major energy futures declined across</w:t>
      </w:r>
      <w:r w:rsidRPr="00D973B0">
        <w:rPr>
          <w:rFonts w:asciiTheme="majorHAnsi" w:hAnsiTheme="majorHAnsi" w:cs="Courier New"/>
          <w:sz w:val="24"/>
          <w:szCs w:val="24"/>
        </w:rPr>
        <w:t xml:space="preserve"> July, along with the four key metals.</w:t>
      </w:r>
      <w:r w:rsidRPr="00D973B0">
        <w:rPr>
          <w:rFonts w:asciiTheme="majorHAnsi" w:hAnsiTheme="majorHAnsi" w:cs="Courier New"/>
          <w:sz w:val="24"/>
          <w:szCs w:val="24"/>
        </w:rPr>
        <w:t xml:space="preserve"> </w:t>
      </w:r>
      <w:r w:rsidRPr="00D973B0">
        <w:rPr>
          <w:rFonts w:asciiTheme="majorHAnsi" w:hAnsiTheme="majorHAnsi" w:cs="Courier New"/>
          <w:sz w:val="24"/>
          <w:szCs w:val="24"/>
        </w:rPr>
        <w:t xml:space="preserve">Oil closed the month at </w:t>
      </w:r>
      <w:r w:rsidRPr="00D973B0">
        <w:rPr>
          <w:rFonts w:asciiTheme="majorHAnsi" w:hAnsiTheme="majorHAnsi" w:cs="Courier New"/>
          <w:sz w:val="24"/>
          <w:szCs w:val="24"/>
        </w:rPr>
        <w:t>$68.43 on the NYMEX, taking a 7.84% loss</w:t>
      </w:r>
      <w:r w:rsidRPr="00D973B0">
        <w:rPr>
          <w:rFonts w:asciiTheme="majorHAnsi" w:hAnsiTheme="majorHAnsi" w:cs="Courier New"/>
          <w:sz w:val="24"/>
          <w:szCs w:val="24"/>
        </w:rPr>
        <w:t>.</w:t>
      </w:r>
      <w:r w:rsidRPr="00D973B0">
        <w:rPr>
          <w:rFonts w:asciiTheme="majorHAnsi" w:hAnsiTheme="majorHAnsi" w:cs="Courier New"/>
          <w:sz w:val="24"/>
          <w:szCs w:val="24"/>
        </w:rPr>
        <w:t xml:space="preserve"> </w:t>
      </w:r>
      <w:r w:rsidRPr="00531996">
        <w:rPr>
          <w:rFonts w:asciiTheme="majorHAnsi" w:hAnsiTheme="majorHAnsi" w:cs="Courier New"/>
          <w:sz w:val="24"/>
          <w:szCs w:val="24"/>
        </w:rPr>
        <w:t>Unleaded gasoline dipped 4.85%</w:t>
      </w:r>
      <w:r>
        <w:rPr>
          <w:rFonts w:asciiTheme="majorHAnsi" w:hAnsiTheme="majorHAnsi" w:cs="Courier New"/>
          <w:sz w:val="24"/>
          <w:szCs w:val="24"/>
        </w:rPr>
        <w:t>;</w:t>
      </w:r>
      <w:r w:rsidRPr="00531996">
        <w:rPr>
          <w:rFonts w:asciiTheme="majorHAnsi" w:hAnsiTheme="majorHAnsi" w:cs="Courier New"/>
          <w:sz w:val="24"/>
          <w:szCs w:val="24"/>
        </w:rPr>
        <w:t xml:space="preserve"> natural gas</w:t>
      </w:r>
      <w:r>
        <w:rPr>
          <w:rFonts w:asciiTheme="majorHAnsi" w:hAnsiTheme="majorHAnsi" w:cs="Courier New"/>
          <w:sz w:val="24"/>
          <w:szCs w:val="24"/>
        </w:rPr>
        <w:t>,</w:t>
      </w:r>
      <w:r w:rsidRPr="00531996">
        <w:rPr>
          <w:rFonts w:asciiTheme="majorHAnsi" w:hAnsiTheme="majorHAnsi" w:cs="Courier New"/>
          <w:sz w:val="24"/>
          <w:szCs w:val="24"/>
        </w:rPr>
        <w:t xml:space="preserve"> 4.93%</w:t>
      </w:r>
      <w:r>
        <w:rPr>
          <w:rFonts w:asciiTheme="majorHAnsi" w:hAnsiTheme="majorHAnsi" w:cs="Courier New"/>
          <w:sz w:val="24"/>
          <w:szCs w:val="24"/>
        </w:rPr>
        <w:t>;</w:t>
      </w:r>
      <w:r w:rsidRPr="00531996">
        <w:rPr>
          <w:rFonts w:asciiTheme="majorHAnsi" w:hAnsiTheme="majorHAnsi" w:cs="Courier New"/>
          <w:sz w:val="24"/>
          <w:szCs w:val="24"/>
        </w:rPr>
        <w:t xml:space="preserve"> heating oil</w:t>
      </w:r>
      <w:r>
        <w:rPr>
          <w:rFonts w:asciiTheme="majorHAnsi" w:hAnsiTheme="majorHAnsi" w:cs="Courier New"/>
          <w:sz w:val="24"/>
          <w:szCs w:val="24"/>
        </w:rPr>
        <w:t>,</w:t>
      </w:r>
      <w:r w:rsidRPr="00531996">
        <w:rPr>
          <w:rFonts w:asciiTheme="majorHAnsi" w:hAnsiTheme="majorHAnsi" w:cs="Courier New"/>
          <w:sz w:val="24"/>
          <w:szCs w:val="24"/>
        </w:rPr>
        <w:t xml:space="preserve"> 3.19%</w:t>
      </w:r>
      <w:r>
        <w:rPr>
          <w:rFonts w:asciiTheme="majorHAnsi" w:hAnsiTheme="majorHAnsi" w:cs="Courier New"/>
          <w:sz w:val="24"/>
          <w:szCs w:val="24"/>
        </w:rPr>
        <w:t>. Copper stumbled 4.48% in July;</w:t>
      </w:r>
      <w:r w:rsidRPr="00531996">
        <w:rPr>
          <w:rFonts w:asciiTheme="majorHAnsi" w:hAnsiTheme="majorHAnsi" w:cs="Courier New"/>
          <w:sz w:val="24"/>
          <w:szCs w:val="24"/>
        </w:rPr>
        <w:t xml:space="preserve"> silver</w:t>
      </w:r>
      <w:r>
        <w:rPr>
          <w:rFonts w:asciiTheme="majorHAnsi" w:hAnsiTheme="majorHAnsi" w:cs="Courier New"/>
          <w:sz w:val="24"/>
          <w:szCs w:val="24"/>
        </w:rPr>
        <w:t>, 3.18%;</w:t>
      </w:r>
      <w:r w:rsidRPr="00531996">
        <w:rPr>
          <w:rFonts w:asciiTheme="majorHAnsi" w:hAnsiTheme="majorHAnsi" w:cs="Courier New"/>
          <w:sz w:val="24"/>
          <w:szCs w:val="24"/>
        </w:rPr>
        <w:t xml:space="preserve"> gold</w:t>
      </w:r>
      <w:r>
        <w:rPr>
          <w:rFonts w:asciiTheme="majorHAnsi" w:hAnsiTheme="majorHAnsi" w:cs="Courier New"/>
          <w:sz w:val="24"/>
          <w:szCs w:val="24"/>
        </w:rPr>
        <w:t>,</w:t>
      </w:r>
      <w:r w:rsidRPr="00531996">
        <w:rPr>
          <w:rFonts w:asciiTheme="majorHAnsi" w:hAnsiTheme="majorHAnsi" w:cs="Courier New"/>
          <w:sz w:val="24"/>
          <w:szCs w:val="24"/>
        </w:rPr>
        <w:t xml:space="preserve"> 2.28%</w:t>
      </w:r>
      <w:r>
        <w:rPr>
          <w:rFonts w:asciiTheme="majorHAnsi" w:hAnsiTheme="majorHAnsi" w:cs="Courier New"/>
          <w:sz w:val="24"/>
          <w:szCs w:val="24"/>
        </w:rPr>
        <w:t>;</w:t>
      </w:r>
      <w:r w:rsidRPr="00531996">
        <w:rPr>
          <w:rFonts w:asciiTheme="majorHAnsi" w:hAnsiTheme="majorHAnsi" w:cs="Courier New"/>
          <w:sz w:val="24"/>
          <w:szCs w:val="24"/>
        </w:rPr>
        <w:t xml:space="preserve"> platinum</w:t>
      </w:r>
      <w:r>
        <w:rPr>
          <w:rFonts w:asciiTheme="majorHAnsi" w:hAnsiTheme="majorHAnsi" w:cs="Courier New"/>
          <w:sz w:val="24"/>
          <w:szCs w:val="24"/>
        </w:rPr>
        <w:t>,</w:t>
      </w:r>
      <w:r w:rsidRPr="00531996">
        <w:rPr>
          <w:rFonts w:asciiTheme="majorHAnsi" w:hAnsiTheme="majorHAnsi" w:cs="Courier New"/>
          <w:sz w:val="24"/>
          <w:szCs w:val="24"/>
        </w:rPr>
        <w:t xml:space="preserve"> 1.28%. COM</w:t>
      </w:r>
      <w:r w:rsidRPr="00531996">
        <w:rPr>
          <w:rFonts w:asciiTheme="majorHAnsi" w:hAnsiTheme="majorHAnsi" w:cs="Courier New"/>
          <w:sz w:val="24"/>
          <w:szCs w:val="24"/>
        </w:rPr>
        <w:t>EX gold was worth $1,223.10 an ounce at the close on July 31</w:t>
      </w:r>
      <w:r>
        <w:rPr>
          <w:rFonts w:asciiTheme="majorHAnsi" w:hAnsiTheme="majorHAnsi" w:cs="Courier New"/>
          <w:sz w:val="24"/>
          <w:szCs w:val="24"/>
        </w:rPr>
        <w:t>;</w:t>
      </w:r>
      <w:r w:rsidRPr="00531996">
        <w:rPr>
          <w:rFonts w:asciiTheme="majorHAnsi" w:hAnsiTheme="majorHAnsi" w:cs="Courier New"/>
          <w:sz w:val="24"/>
          <w:szCs w:val="24"/>
        </w:rPr>
        <w:t xml:space="preserve"> COMEX silver</w:t>
      </w:r>
      <w:r>
        <w:rPr>
          <w:rFonts w:asciiTheme="majorHAnsi" w:hAnsiTheme="majorHAnsi" w:cs="Courier New"/>
          <w:sz w:val="24"/>
          <w:szCs w:val="24"/>
        </w:rPr>
        <w:t>,</w:t>
      </w:r>
      <w:r w:rsidRPr="00531996">
        <w:rPr>
          <w:rFonts w:asciiTheme="majorHAnsi" w:hAnsiTheme="majorHAnsi" w:cs="Courier New"/>
          <w:sz w:val="24"/>
          <w:szCs w:val="24"/>
        </w:rPr>
        <w:t xml:space="preserve"> $15.54 an ounce.</w:t>
      </w:r>
      <w:r w:rsidRPr="00531996">
        <w:rPr>
          <w:rFonts w:asciiTheme="majorHAnsi" w:hAnsiTheme="majorHAnsi" w:cs="Courier New"/>
          <w:sz w:val="24"/>
          <w:szCs w:val="24"/>
        </w:rPr>
        <w:t xml:space="preserve"> The U.S. Dollar Index added just 0.01% </w:t>
      </w:r>
      <w:r>
        <w:rPr>
          <w:rFonts w:asciiTheme="majorHAnsi" w:hAnsiTheme="majorHAnsi" w:cs="Courier New"/>
          <w:sz w:val="24"/>
          <w:szCs w:val="24"/>
        </w:rPr>
        <w:t>dur</w:t>
      </w:r>
      <w:r w:rsidRPr="00531996">
        <w:rPr>
          <w:rFonts w:asciiTheme="majorHAnsi" w:hAnsiTheme="majorHAnsi" w:cs="Courier New"/>
          <w:sz w:val="24"/>
          <w:szCs w:val="24"/>
        </w:rPr>
        <w:t>in</w:t>
      </w:r>
      <w:r>
        <w:rPr>
          <w:rFonts w:asciiTheme="majorHAnsi" w:hAnsiTheme="majorHAnsi" w:cs="Courier New"/>
          <w:sz w:val="24"/>
          <w:szCs w:val="24"/>
        </w:rPr>
        <w:t>g</w:t>
      </w:r>
      <w:r w:rsidRPr="00531996">
        <w:rPr>
          <w:rFonts w:asciiTheme="majorHAnsi" w:hAnsiTheme="majorHAnsi" w:cs="Courier New"/>
          <w:sz w:val="24"/>
          <w:szCs w:val="24"/>
        </w:rPr>
        <w:t xml:space="preserve"> July.</w:t>
      </w:r>
      <w:r>
        <w:rPr>
          <w:rFonts w:asciiTheme="majorHAnsi" w:hAnsiTheme="majorHAnsi" w:cs="Courier New"/>
          <w:sz w:val="24"/>
          <w:szCs w:val="24"/>
          <w:vertAlign w:val="superscript"/>
        </w:rPr>
        <w:t>1,15</w:t>
      </w:r>
    </w:p>
    <w:p w:rsidR="00DD38C0" w:rsidRPr="00531996" w:rsidRDefault="0050324B" w:rsidP="00946B0D">
      <w:pPr>
        <w:spacing w:line="276" w:lineRule="auto"/>
        <w:jc w:val="both"/>
        <w:rPr>
          <w:rFonts w:asciiTheme="majorHAnsi" w:hAnsiTheme="majorHAnsi"/>
          <w:sz w:val="6"/>
          <w:szCs w:val="24"/>
        </w:rPr>
      </w:pPr>
      <w:r w:rsidRPr="00531996">
        <w:rPr>
          <w:rFonts w:asciiTheme="majorHAnsi" w:eastAsia="Calibri" w:hAnsiTheme="majorHAnsi" w:cs="Courier New"/>
          <w:sz w:val="24"/>
          <w:szCs w:val="24"/>
        </w:rPr>
        <w:t>Some crops did post big gains, while others fell hard. July wi</w:t>
      </w:r>
      <w:r>
        <w:rPr>
          <w:rFonts w:asciiTheme="majorHAnsi" w:eastAsia="Calibri" w:hAnsiTheme="majorHAnsi" w:cs="Courier New"/>
          <w:sz w:val="24"/>
          <w:szCs w:val="24"/>
        </w:rPr>
        <w:t>nners included wheat at +11.57%,</w:t>
      </w:r>
      <w:r w:rsidRPr="00531996">
        <w:rPr>
          <w:rFonts w:asciiTheme="majorHAnsi" w:eastAsia="Calibri" w:hAnsiTheme="majorHAnsi" w:cs="Courier New"/>
          <w:sz w:val="24"/>
          <w:szCs w:val="24"/>
        </w:rPr>
        <w:t xml:space="preserve"> c</w:t>
      </w:r>
      <w:r w:rsidRPr="00531996">
        <w:rPr>
          <w:rFonts w:asciiTheme="majorHAnsi" w:eastAsia="Calibri" w:hAnsiTheme="majorHAnsi" w:cs="Courier New"/>
          <w:sz w:val="24"/>
          <w:szCs w:val="24"/>
        </w:rPr>
        <w:t xml:space="preserve">orn </w:t>
      </w:r>
      <w:r w:rsidRPr="00531996">
        <w:rPr>
          <w:rFonts w:asciiTheme="majorHAnsi" w:eastAsia="Calibri" w:hAnsiTheme="majorHAnsi" w:cs="Courier New"/>
          <w:sz w:val="24"/>
          <w:szCs w:val="24"/>
        </w:rPr>
        <w:t xml:space="preserve">at </w:t>
      </w:r>
      <w:r w:rsidRPr="00531996">
        <w:rPr>
          <w:rFonts w:asciiTheme="majorHAnsi" w:eastAsia="Calibri" w:hAnsiTheme="majorHAnsi" w:cs="Courier New"/>
          <w:sz w:val="24"/>
          <w:szCs w:val="24"/>
        </w:rPr>
        <w:t>+6.36%, c</w:t>
      </w:r>
      <w:r w:rsidRPr="00531996">
        <w:rPr>
          <w:rFonts w:asciiTheme="majorHAnsi" w:eastAsia="Calibri" w:hAnsiTheme="majorHAnsi" w:cs="Courier New"/>
          <w:sz w:val="24"/>
          <w:szCs w:val="24"/>
        </w:rPr>
        <w:t xml:space="preserve">otton </w:t>
      </w:r>
      <w:r w:rsidRPr="00531996">
        <w:rPr>
          <w:rFonts w:asciiTheme="majorHAnsi" w:eastAsia="Calibri" w:hAnsiTheme="majorHAnsi" w:cs="Courier New"/>
          <w:sz w:val="24"/>
          <w:szCs w:val="24"/>
        </w:rPr>
        <w:t>at +5.61%,</w:t>
      </w:r>
      <w:r w:rsidRPr="00531996">
        <w:rPr>
          <w:rFonts w:asciiTheme="majorHAnsi" w:eastAsia="Calibri" w:hAnsiTheme="majorHAnsi" w:cs="Courier New"/>
          <w:sz w:val="24"/>
          <w:szCs w:val="24"/>
        </w:rPr>
        <w:t xml:space="preserve"> and soybeans a</w:t>
      </w:r>
      <w:r w:rsidRPr="00531996">
        <w:rPr>
          <w:rFonts w:asciiTheme="majorHAnsi" w:eastAsia="Calibri" w:hAnsiTheme="majorHAnsi" w:cs="Courier New"/>
          <w:sz w:val="24"/>
          <w:szCs w:val="24"/>
        </w:rPr>
        <w:t>t +</w:t>
      </w:r>
      <w:r w:rsidRPr="00531996">
        <w:rPr>
          <w:rFonts w:asciiTheme="majorHAnsi" w:eastAsia="Calibri" w:hAnsiTheme="majorHAnsi" w:cs="Courier New"/>
          <w:sz w:val="24"/>
          <w:szCs w:val="24"/>
        </w:rPr>
        <w:t xml:space="preserve">5.25%. </w:t>
      </w:r>
      <w:r w:rsidRPr="00531996">
        <w:rPr>
          <w:rFonts w:asciiTheme="majorHAnsi" w:eastAsia="Calibri" w:hAnsiTheme="majorHAnsi" w:cs="Courier New"/>
          <w:sz w:val="24"/>
          <w:szCs w:val="24"/>
        </w:rPr>
        <w:t>Among the losers:</w:t>
      </w:r>
      <w:r w:rsidRPr="00531996">
        <w:rPr>
          <w:rFonts w:asciiTheme="majorHAnsi" w:eastAsia="Calibri" w:hAnsiTheme="majorHAnsi" w:cs="Courier New"/>
          <w:sz w:val="24"/>
          <w:szCs w:val="24"/>
        </w:rPr>
        <w:t xml:space="preserve"> </w:t>
      </w:r>
      <w:r w:rsidRPr="00531996">
        <w:rPr>
          <w:rFonts w:asciiTheme="majorHAnsi" w:eastAsia="Calibri" w:hAnsiTheme="majorHAnsi" w:cs="Courier New"/>
          <w:sz w:val="24"/>
          <w:szCs w:val="24"/>
        </w:rPr>
        <w:t xml:space="preserve">coffee at -2.44%, </w:t>
      </w:r>
      <w:r w:rsidRPr="00531996">
        <w:rPr>
          <w:rFonts w:asciiTheme="majorHAnsi" w:eastAsia="Calibri" w:hAnsiTheme="majorHAnsi" w:cs="Courier New"/>
          <w:sz w:val="24"/>
          <w:szCs w:val="24"/>
        </w:rPr>
        <w:t xml:space="preserve">sugar </w:t>
      </w:r>
      <w:r w:rsidRPr="00531996">
        <w:rPr>
          <w:rFonts w:asciiTheme="majorHAnsi" w:eastAsia="Calibri" w:hAnsiTheme="majorHAnsi" w:cs="Courier New"/>
          <w:sz w:val="24"/>
          <w:szCs w:val="24"/>
        </w:rPr>
        <w:t>at</w:t>
      </w:r>
      <w:r w:rsidRPr="00531996">
        <w:rPr>
          <w:rFonts w:asciiTheme="majorHAnsi" w:eastAsia="Calibri" w:hAnsiTheme="majorHAnsi" w:cs="Courier New"/>
          <w:sz w:val="24"/>
          <w:szCs w:val="24"/>
        </w:rPr>
        <w:t xml:space="preserve"> </w:t>
      </w:r>
      <w:r w:rsidRPr="00531996">
        <w:rPr>
          <w:rFonts w:asciiTheme="majorHAnsi" w:eastAsia="Calibri" w:hAnsiTheme="majorHAnsi" w:cs="Courier New"/>
          <w:sz w:val="24"/>
          <w:szCs w:val="24"/>
        </w:rPr>
        <w:t>-</w:t>
      </w:r>
      <w:r w:rsidRPr="00531996">
        <w:rPr>
          <w:rFonts w:asciiTheme="majorHAnsi" w:eastAsia="Calibri" w:hAnsiTheme="majorHAnsi" w:cs="Courier New"/>
          <w:sz w:val="24"/>
          <w:szCs w:val="24"/>
        </w:rPr>
        <w:t xml:space="preserve">8.77%, </w:t>
      </w:r>
      <w:r w:rsidRPr="00531996">
        <w:rPr>
          <w:rFonts w:asciiTheme="majorHAnsi" w:eastAsia="Calibri" w:hAnsiTheme="majorHAnsi" w:cs="Courier New"/>
          <w:sz w:val="24"/>
          <w:szCs w:val="24"/>
        </w:rPr>
        <w:t xml:space="preserve">and cocoa </w:t>
      </w:r>
      <w:r w:rsidRPr="00531996">
        <w:rPr>
          <w:rFonts w:asciiTheme="majorHAnsi" w:eastAsia="Calibri" w:hAnsiTheme="majorHAnsi" w:cs="Courier New"/>
          <w:sz w:val="24"/>
          <w:szCs w:val="24"/>
        </w:rPr>
        <w:t>a</w:t>
      </w:r>
      <w:r w:rsidRPr="00531996">
        <w:rPr>
          <w:rFonts w:asciiTheme="majorHAnsi" w:eastAsia="Calibri" w:hAnsiTheme="majorHAnsi" w:cs="Courier New"/>
          <w:sz w:val="24"/>
          <w:szCs w:val="24"/>
        </w:rPr>
        <w:t>t</w:t>
      </w:r>
      <w:r w:rsidRPr="00531996">
        <w:rPr>
          <w:rFonts w:asciiTheme="majorHAnsi" w:eastAsia="Calibri" w:hAnsiTheme="majorHAnsi" w:cs="Courier New"/>
          <w:sz w:val="24"/>
          <w:szCs w:val="24"/>
        </w:rPr>
        <w:t xml:space="preserve"> </w:t>
      </w:r>
      <w:r w:rsidRPr="00531996">
        <w:rPr>
          <w:rFonts w:asciiTheme="majorHAnsi" w:eastAsia="Calibri" w:hAnsiTheme="majorHAnsi" w:cs="Courier New"/>
          <w:sz w:val="24"/>
          <w:szCs w:val="24"/>
        </w:rPr>
        <w:t>-</w:t>
      </w:r>
      <w:r w:rsidRPr="00531996">
        <w:rPr>
          <w:rFonts w:asciiTheme="majorHAnsi" w:eastAsia="Calibri" w:hAnsiTheme="majorHAnsi" w:cs="Courier New"/>
          <w:sz w:val="24"/>
          <w:szCs w:val="24"/>
        </w:rPr>
        <w:t>12.88%.</w:t>
      </w:r>
      <w:r>
        <w:rPr>
          <w:rFonts w:asciiTheme="majorHAnsi" w:eastAsia="Calibri" w:hAnsiTheme="majorHAnsi" w:cs="Courier New"/>
          <w:sz w:val="24"/>
          <w:szCs w:val="24"/>
          <w:vertAlign w:val="superscript"/>
        </w:rPr>
        <w:t>15</w:t>
      </w:r>
    </w:p>
    <w:bookmarkEnd w:id="3"/>
    <w:p w:rsidR="00946B0D" w:rsidRPr="002A7DEB" w:rsidRDefault="0050324B" w:rsidP="00946B0D">
      <w:pPr>
        <w:spacing w:line="276" w:lineRule="auto"/>
        <w:jc w:val="both"/>
        <w:rPr>
          <w:rStyle w:val="st"/>
          <w:rFonts w:asciiTheme="majorHAnsi" w:hAnsiTheme="majorHAnsi"/>
          <w:sz w:val="6"/>
          <w:szCs w:val="24"/>
        </w:rPr>
      </w:pPr>
    </w:p>
    <w:p w:rsidR="0050324B" w:rsidRDefault="0050324B" w:rsidP="00946B0D">
      <w:pPr>
        <w:spacing w:line="276" w:lineRule="auto"/>
        <w:jc w:val="both"/>
        <w:rPr>
          <w:rFonts w:asciiTheme="majorHAnsi" w:hAnsiTheme="majorHAnsi"/>
          <w:b/>
          <w:color w:val="3E7BB6"/>
          <w:sz w:val="28"/>
          <w:szCs w:val="24"/>
        </w:rPr>
      </w:pPr>
    </w:p>
    <w:p w:rsidR="00DD38C0" w:rsidRPr="00775662" w:rsidRDefault="0050324B"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lastRenderedPageBreak/>
        <w:t>R</w:t>
      </w:r>
      <w:r w:rsidRPr="00775662">
        <w:rPr>
          <w:rFonts w:asciiTheme="majorHAnsi" w:hAnsiTheme="majorHAnsi"/>
          <w:b/>
          <w:color w:val="3E7BB6"/>
          <w:sz w:val="28"/>
          <w:szCs w:val="24"/>
        </w:rPr>
        <w:t>EAL ESTATE</w:t>
      </w:r>
      <w:r w:rsidRPr="00DD38C0">
        <w:rPr>
          <w:rFonts w:asciiTheme="majorHAnsi" w:hAnsiTheme="majorHAnsi"/>
          <w:b/>
          <w:color w:val="3E7BB6"/>
          <w:sz w:val="28"/>
          <w:szCs w:val="24"/>
        </w:rPr>
        <w:t xml:space="preserve"> </w:t>
      </w:r>
    </w:p>
    <w:p w:rsidR="00946B0D" w:rsidRPr="00512529" w:rsidRDefault="0050324B" w:rsidP="00512529">
      <w:pPr>
        <w:pStyle w:val="PlainText"/>
        <w:spacing w:after="160" w:line="276" w:lineRule="auto"/>
        <w:jc w:val="both"/>
        <w:rPr>
          <w:rStyle w:val="st"/>
          <w:rFonts w:asciiTheme="majorHAnsi" w:hAnsiTheme="majorHAnsi"/>
          <w:sz w:val="24"/>
          <w:szCs w:val="24"/>
          <w:vertAlign w:val="superscript"/>
        </w:rPr>
      </w:pPr>
      <w:bookmarkStart w:id="4" w:name="_Hlk520879533"/>
      <w:r w:rsidRPr="00B14994">
        <w:rPr>
          <w:rStyle w:val="st"/>
          <w:rFonts w:asciiTheme="majorHAnsi" w:hAnsiTheme="majorHAnsi"/>
          <w:sz w:val="24"/>
          <w:szCs w:val="24"/>
        </w:rPr>
        <w:t xml:space="preserve">New </w:t>
      </w:r>
      <w:r w:rsidRPr="00E10265">
        <w:rPr>
          <w:rStyle w:val="st"/>
          <w:rFonts w:asciiTheme="majorHAnsi" w:hAnsiTheme="majorHAnsi"/>
          <w:sz w:val="24"/>
          <w:szCs w:val="24"/>
        </w:rPr>
        <w:t xml:space="preserve">reports from the National Association of Realtors and Census Bureau showed home sales weakening in June. The </w:t>
      </w:r>
      <w:r w:rsidRPr="00E10265">
        <w:rPr>
          <w:rStyle w:val="st"/>
          <w:rFonts w:asciiTheme="majorHAnsi" w:hAnsiTheme="majorHAnsi"/>
          <w:sz w:val="24"/>
          <w:szCs w:val="24"/>
        </w:rPr>
        <w:t>slip in resales was minor: just 0.</w:t>
      </w:r>
      <w:r>
        <w:rPr>
          <w:rStyle w:val="st"/>
          <w:rFonts w:asciiTheme="majorHAnsi" w:hAnsiTheme="majorHAnsi"/>
          <w:sz w:val="24"/>
          <w:szCs w:val="24"/>
        </w:rPr>
        <w:t>6</w:t>
      </w:r>
      <w:r w:rsidRPr="00E10265">
        <w:rPr>
          <w:rStyle w:val="st"/>
          <w:rFonts w:asciiTheme="majorHAnsi" w:hAnsiTheme="majorHAnsi"/>
          <w:sz w:val="24"/>
          <w:szCs w:val="24"/>
        </w:rPr>
        <w:t>%. It was, however, the third consecutive monthly retreat for existing home purchases</w:t>
      </w:r>
      <w:r w:rsidRPr="00E10265">
        <w:rPr>
          <w:rStyle w:val="st"/>
          <w:rFonts w:asciiTheme="majorHAnsi" w:hAnsiTheme="majorHAnsi"/>
          <w:sz w:val="24"/>
          <w:szCs w:val="24"/>
        </w:rPr>
        <w:t>; in spring, they slowed to a pace unseen since January.</w:t>
      </w:r>
      <w:r w:rsidRPr="00E10265">
        <w:rPr>
          <w:rStyle w:val="st"/>
          <w:rFonts w:asciiTheme="majorHAnsi" w:hAnsiTheme="majorHAnsi"/>
          <w:sz w:val="24"/>
          <w:szCs w:val="24"/>
        </w:rPr>
        <w:t xml:space="preserve"> Some good news emerged</w:t>
      </w:r>
      <w:r>
        <w:rPr>
          <w:rStyle w:val="st"/>
          <w:rFonts w:asciiTheme="majorHAnsi" w:hAnsiTheme="majorHAnsi"/>
          <w:sz w:val="24"/>
          <w:szCs w:val="24"/>
        </w:rPr>
        <w:t xml:space="preserve"> to counter this</w:t>
      </w:r>
      <w:r w:rsidRPr="00E10265">
        <w:rPr>
          <w:rStyle w:val="st"/>
          <w:rFonts w:asciiTheme="majorHAnsi" w:hAnsiTheme="majorHAnsi"/>
          <w:sz w:val="24"/>
          <w:szCs w:val="24"/>
        </w:rPr>
        <w:t>: the NAR’s pending home sales index rose</w:t>
      </w:r>
      <w:r w:rsidRPr="00E10265">
        <w:rPr>
          <w:rStyle w:val="st"/>
          <w:rFonts w:asciiTheme="majorHAnsi" w:hAnsiTheme="majorHAnsi"/>
          <w:sz w:val="24"/>
          <w:szCs w:val="24"/>
        </w:rPr>
        <w:t xml:space="preserve"> 0.9% in the sixth mo</w:t>
      </w:r>
      <w:r w:rsidRPr="00920CC9">
        <w:rPr>
          <w:rStyle w:val="st"/>
          <w:rFonts w:asciiTheme="majorHAnsi" w:hAnsiTheme="majorHAnsi"/>
          <w:sz w:val="24"/>
          <w:szCs w:val="24"/>
        </w:rPr>
        <w:t>nth of the year. New home buying fell off 5.3% during June; the May gain was revised to 3.9%.</w:t>
      </w:r>
      <w:r>
        <w:rPr>
          <w:rStyle w:val="st"/>
          <w:rFonts w:asciiTheme="majorHAnsi" w:hAnsiTheme="majorHAnsi"/>
          <w:sz w:val="24"/>
          <w:szCs w:val="24"/>
          <w:vertAlign w:val="superscript"/>
        </w:rPr>
        <w:t>6,16</w:t>
      </w:r>
    </w:p>
    <w:p w:rsidR="006B14FF" w:rsidRPr="00920CC9" w:rsidRDefault="0050324B" w:rsidP="00512529">
      <w:pPr>
        <w:spacing w:line="276" w:lineRule="auto"/>
        <w:jc w:val="both"/>
        <w:rPr>
          <w:rStyle w:val="st"/>
          <w:rFonts w:asciiTheme="majorHAnsi" w:hAnsiTheme="majorHAnsi"/>
          <w:sz w:val="24"/>
          <w:szCs w:val="24"/>
        </w:rPr>
      </w:pPr>
      <w:r w:rsidRPr="0063207F">
        <w:rPr>
          <w:rStyle w:val="st"/>
          <w:rFonts w:asciiTheme="majorHAnsi" w:hAnsiTheme="majorHAnsi"/>
          <w:sz w:val="24"/>
          <w:szCs w:val="24"/>
        </w:rPr>
        <w:t>Home values continued their healthy appreciation</w:t>
      </w:r>
      <w:r w:rsidRPr="0063207F">
        <w:rPr>
          <w:rStyle w:val="st"/>
          <w:rFonts w:asciiTheme="majorHAnsi" w:hAnsiTheme="majorHAnsi"/>
          <w:sz w:val="24"/>
          <w:szCs w:val="24"/>
        </w:rPr>
        <w:t>. The</w:t>
      </w:r>
      <w:r w:rsidRPr="0063207F">
        <w:rPr>
          <w:rStyle w:val="st"/>
          <w:rFonts w:asciiTheme="majorHAnsi" w:hAnsiTheme="majorHAnsi"/>
          <w:sz w:val="24"/>
          <w:szCs w:val="24"/>
        </w:rPr>
        <w:t xml:space="preserve"> latest</w:t>
      </w:r>
      <w:r w:rsidRPr="0063207F">
        <w:rPr>
          <w:rStyle w:val="st"/>
          <w:rFonts w:asciiTheme="majorHAnsi" w:hAnsiTheme="majorHAnsi"/>
          <w:sz w:val="24"/>
          <w:szCs w:val="24"/>
        </w:rPr>
        <w:t xml:space="preserve"> 20-city S&amp;P CoreLogic Case-Shiller index showed home prices up </w:t>
      </w:r>
      <w:r w:rsidRPr="0063207F">
        <w:rPr>
          <w:rStyle w:val="st"/>
          <w:rFonts w:asciiTheme="majorHAnsi" w:hAnsiTheme="majorHAnsi"/>
          <w:sz w:val="24"/>
          <w:szCs w:val="24"/>
        </w:rPr>
        <w:t>6.5</w:t>
      </w:r>
      <w:r w:rsidRPr="00920CC9">
        <w:rPr>
          <w:rStyle w:val="st"/>
          <w:rFonts w:asciiTheme="majorHAnsi" w:hAnsiTheme="majorHAnsi"/>
          <w:sz w:val="24"/>
          <w:szCs w:val="24"/>
        </w:rPr>
        <w:t>%</w:t>
      </w:r>
      <w:r>
        <w:rPr>
          <w:rStyle w:val="st"/>
          <w:rFonts w:asciiTheme="majorHAnsi" w:hAnsiTheme="majorHAnsi"/>
          <w:sz w:val="24"/>
          <w:szCs w:val="24"/>
        </w:rPr>
        <w:t>,</w:t>
      </w:r>
      <w:r w:rsidRPr="00920CC9">
        <w:rPr>
          <w:rStyle w:val="st"/>
          <w:rFonts w:asciiTheme="majorHAnsi" w:hAnsiTheme="majorHAnsi"/>
          <w:sz w:val="24"/>
          <w:szCs w:val="24"/>
        </w:rPr>
        <w:t xml:space="preserve"> year-over-year</w:t>
      </w:r>
      <w:r>
        <w:rPr>
          <w:rStyle w:val="st"/>
          <w:rFonts w:asciiTheme="majorHAnsi" w:hAnsiTheme="majorHAnsi"/>
          <w:sz w:val="24"/>
          <w:szCs w:val="24"/>
        </w:rPr>
        <w:t>,</w:t>
      </w:r>
      <w:r w:rsidRPr="00920CC9">
        <w:rPr>
          <w:rStyle w:val="st"/>
          <w:rFonts w:asciiTheme="majorHAnsi" w:hAnsiTheme="majorHAnsi"/>
          <w:sz w:val="24"/>
          <w:szCs w:val="24"/>
        </w:rPr>
        <w:t xml:space="preserve"> through </w:t>
      </w:r>
      <w:r w:rsidRPr="00920CC9">
        <w:rPr>
          <w:rStyle w:val="st"/>
          <w:rFonts w:asciiTheme="majorHAnsi" w:hAnsiTheme="majorHAnsi"/>
          <w:sz w:val="24"/>
          <w:szCs w:val="24"/>
        </w:rPr>
        <w:t>May</w:t>
      </w:r>
      <w:r w:rsidRPr="00920CC9">
        <w:rPr>
          <w:rStyle w:val="st"/>
          <w:rFonts w:asciiTheme="majorHAnsi" w:hAnsiTheme="majorHAnsi"/>
          <w:sz w:val="24"/>
          <w:szCs w:val="24"/>
        </w:rPr>
        <w:t>.</w:t>
      </w:r>
      <w:r w:rsidRPr="00920CC9">
        <w:rPr>
          <w:rStyle w:val="st"/>
          <w:rFonts w:asciiTheme="majorHAnsi" w:hAnsiTheme="majorHAnsi"/>
          <w:sz w:val="24"/>
          <w:szCs w:val="24"/>
        </w:rPr>
        <w:t xml:space="preserve"> Prospective buyers could take heart in the fact that m</w:t>
      </w:r>
      <w:r w:rsidRPr="00920CC9">
        <w:rPr>
          <w:rStyle w:val="st"/>
          <w:rFonts w:asciiTheme="majorHAnsi" w:hAnsiTheme="majorHAnsi"/>
          <w:sz w:val="24"/>
          <w:szCs w:val="24"/>
        </w:rPr>
        <w:t>ortgage rates</w:t>
      </w:r>
      <w:r w:rsidRPr="00920CC9">
        <w:rPr>
          <w:rStyle w:val="st"/>
          <w:rFonts w:asciiTheme="majorHAnsi" w:hAnsiTheme="majorHAnsi"/>
          <w:sz w:val="24"/>
          <w:szCs w:val="24"/>
        </w:rPr>
        <w:t xml:space="preserve"> were little changed in late July from where they were in late June.</w:t>
      </w:r>
      <w:r w:rsidRPr="00920CC9">
        <w:rPr>
          <w:rStyle w:val="st"/>
          <w:rFonts w:asciiTheme="majorHAnsi" w:hAnsiTheme="majorHAnsi"/>
          <w:sz w:val="24"/>
          <w:szCs w:val="24"/>
        </w:rPr>
        <w:t xml:space="preserve"> </w:t>
      </w:r>
      <w:r w:rsidRPr="00920CC9">
        <w:rPr>
          <w:rStyle w:val="st"/>
          <w:rFonts w:asciiTheme="majorHAnsi" w:hAnsiTheme="majorHAnsi"/>
          <w:sz w:val="24"/>
          <w:szCs w:val="24"/>
        </w:rPr>
        <w:t>Freddie Mac’s Primary Mortgage Market Survey from June 26 listed the mean interest rate on</w:t>
      </w:r>
      <w:r w:rsidRPr="00920CC9">
        <w:rPr>
          <w:rStyle w:val="st"/>
          <w:rFonts w:asciiTheme="majorHAnsi" w:hAnsiTheme="majorHAnsi"/>
          <w:sz w:val="24"/>
          <w:szCs w:val="24"/>
        </w:rPr>
        <w:t xml:space="preserve"> the 30-year FRM at 4.55%, the mean rate on the 15-year FRM at 4.04%, and the average interest rate for the 5/1-year ARM at 3.87%; in the July 26 PMMS, the respective numbers were 4.54%, 4.02%, and 3.87%.</w:t>
      </w:r>
      <w:r>
        <w:rPr>
          <w:rStyle w:val="st"/>
          <w:rFonts w:asciiTheme="majorHAnsi" w:hAnsiTheme="majorHAnsi"/>
          <w:sz w:val="24"/>
          <w:szCs w:val="24"/>
          <w:vertAlign w:val="superscript"/>
        </w:rPr>
        <w:t>6</w:t>
      </w:r>
      <w:r>
        <w:rPr>
          <w:rStyle w:val="st"/>
          <w:rFonts w:asciiTheme="majorHAnsi" w:hAnsiTheme="majorHAnsi"/>
          <w:sz w:val="24"/>
          <w:szCs w:val="24"/>
          <w:vertAlign w:val="superscript"/>
        </w:rPr>
        <w:t>,1</w:t>
      </w:r>
      <w:r>
        <w:rPr>
          <w:rStyle w:val="st"/>
          <w:rFonts w:asciiTheme="majorHAnsi" w:hAnsiTheme="majorHAnsi"/>
          <w:sz w:val="24"/>
          <w:szCs w:val="24"/>
          <w:vertAlign w:val="superscript"/>
        </w:rPr>
        <w:t>7</w:t>
      </w:r>
    </w:p>
    <w:p w:rsidR="00775662" w:rsidRPr="003A22D1" w:rsidRDefault="0050324B" w:rsidP="00512529">
      <w:pPr>
        <w:spacing w:line="276" w:lineRule="auto"/>
        <w:jc w:val="both"/>
        <w:rPr>
          <w:rStyle w:val="st"/>
          <w:rFonts w:asciiTheme="majorHAnsi" w:hAnsiTheme="majorHAnsi"/>
          <w:color w:val="002060"/>
          <w:sz w:val="24"/>
          <w:szCs w:val="24"/>
        </w:rPr>
      </w:pPr>
      <w:r w:rsidRPr="00920CC9">
        <w:rPr>
          <w:rStyle w:val="st"/>
          <w:rFonts w:asciiTheme="majorHAnsi" w:hAnsiTheme="majorHAnsi"/>
          <w:sz w:val="24"/>
          <w:szCs w:val="24"/>
        </w:rPr>
        <w:t xml:space="preserve">The last month of the second quarter also </w:t>
      </w:r>
      <w:r w:rsidRPr="00920CC9">
        <w:rPr>
          <w:rStyle w:val="st"/>
          <w:rFonts w:asciiTheme="majorHAnsi" w:hAnsiTheme="majorHAnsi"/>
          <w:sz w:val="24"/>
          <w:szCs w:val="24"/>
        </w:rPr>
        <w:t>witnessed less groundbreaking. In June, developers made 12.3% fewer housing starts and arranged 2.2% fewer building permits than in May, according to the Census Bureau.</w:t>
      </w:r>
      <w:r>
        <w:rPr>
          <w:rStyle w:val="st"/>
          <w:rFonts w:asciiTheme="majorHAnsi" w:hAnsiTheme="majorHAnsi"/>
          <w:sz w:val="24"/>
          <w:szCs w:val="24"/>
          <w:vertAlign w:val="superscript"/>
        </w:rPr>
        <w:t>6</w:t>
      </w:r>
    </w:p>
    <w:bookmarkEnd w:id="4"/>
    <w:p w:rsidR="00E24345" w:rsidRPr="00DD38C0" w:rsidRDefault="0050324B" w:rsidP="00EE6BF2">
      <w:pPr>
        <w:spacing w:line="276" w:lineRule="auto"/>
        <w:rPr>
          <w:rStyle w:val="st"/>
          <w:rFonts w:asciiTheme="majorHAnsi" w:hAnsiTheme="majorHAnsi"/>
          <w:sz w:val="4"/>
        </w:rPr>
      </w:pPr>
    </w:p>
    <w:p w:rsidR="006D5A63" w:rsidRDefault="0050324B"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50324B" w:rsidP="00EE6BF2">
      <w:pPr>
        <w:spacing w:line="276" w:lineRule="auto"/>
        <w:jc w:val="center"/>
        <w:rPr>
          <w:rStyle w:val="st"/>
          <w:rFonts w:asciiTheme="majorHAnsi" w:hAnsiTheme="majorHAnsi"/>
          <w:color w:val="E88E0A"/>
          <w:sz w:val="4"/>
        </w:rPr>
      </w:pPr>
    </w:p>
    <w:p w:rsidR="006D5A63" w:rsidRPr="00DD38C0" w:rsidRDefault="0050324B"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rsidR="006D5A63" w:rsidRDefault="0050324B"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BE59C1" w:rsidRDefault="0050324B" w:rsidP="00EE6BF2">
      <w:pPr>
        <w:spacing w:line="276" w:lineRule="auto"/>
        <w:jc w:val="center"/>
        <w:rPr>
          <w:rStyle w:val="st"/>
          <w:rFonts w:asciiTheme="majorHAnsi" w:hAnsiTheme="majorHAnsi"/>
          <w:i/>
          <w:sz w:val="28"/>
        </w:rPr>
      </w:pPr>
      <w:r w:rsidRPr="00DD38C0">
        <w:rPr>
          <w:rStyle w:val="st"/>
          <w:rFonts w:asciiTheme="majorHAnsi" w:hAnsiTheme="majorHAnsi"/>
          <w:sz w:val="6"/>
        </w:rPr>
        <w:br/>
      </w:r>
      <w:r w:rsidRPr="00BE59C1">
        <w:rPr>
          <w:rStyle w:val="st"/>
          <w:rFonts w:asciiTheme="majorHAnsi" w:hAnsiTheme="majorHAnsi"/>
          <w:b/>
          <w:i/>
          <w:sz w:val="28"/>
        </w:rPr>
        <w:t xml:space="preserve">Summer is an ideal time to organize your tax </w:t>
      </w:r>
      <w:r w:rsidRPr="00BE59C1">
        <w:rPr>
          <w:rStyle w:val="st"/>
          <w:rFonts w:asciiTheme="majorHAnsi" w:hAnsiTheme="majorHAnsi"/>
          <w:b/>
          <w:i/>
          <w:sz w:val="28"/>
        </w:rPr>
        <w:t>records</w:t>
      </w:r>
      <w:r w:rsidRPr="00BE59C1">
        <w:rPr>
          <w:rStyle w:val="st"/>
          <w:rFonts w:asciiTheme="majorHAnsi" w:hAnsiTheme="majorHAnsi"/>
          <w:b/>
          <w:i/>
          <w:sz w:val="28"/>
        </w:rPr>
        <w:t>.</w:t>
      </w:r>
      <w:r w:rsidRPr="00BE59C1">
        <w:rPr>
          <w:rStyle w:val="st"/>
          <w:rFonts w:asciiTheme="majorHAnsi" w:hAnsiTheme="majorHAnsi"/>
          <w:i/>
          <w:sz w:val="28"/>
        </w:rPr>
        <w:t xml:space="preserve"> </w:t>
      </w:r>
      <w:r w:rsidRPr="00BE59C1">
        <w:rPr>
          <w:rStyle w:val="st"/>
          <w:rFonts w:asciiTheme="majorHAnsi" w:hAnsiTheme="majorHAnsi"/>
          <w:i/>
          <w:sz w:val="28"/>
        </w:rPr>
        <w:t>Contact your CPA and ask for a mid-year tax check-up</w:t>
      </w:r>
      <w:r w:rsidRPr="00BE59C1">
        <w:rPr>
          <w:rStyle w:val="st"/>
          <w:rFonts w:asciiTheme="majorHAnsi" w:hAnsiTheme="majorHAnsi"/>
          <w:i/>
          <w:sz w:val="28"/>
        </w:rPr>
        <w:t>.</w:t>
      </w:r>
      <w:r w:rsidRPr="00BE59C1">
        <w:rPr>
          <w:rStyle w:val="st"/>
          <w:rFonts w:asciiTheme="majorHAnsi" w:hAnsiTheme="majorHAnsi"/>
          <w:i/>
          <w:sz w:val="28"/>
        </w:rPr>
        <w:t xml:space="preserve"> Opportunities for savings may emerge.</w:t>
      </w:r>
    </w:p>
    <w:p w:rsidR="006D5A63" w:rsidRPr="00DD38C0" w:rsidRDefault="0050324B" w:rsidP="00EE6BF2">
      <w:pPr>
        <w:spacing w:line="276" w:lineRule="auto"/>
        <w:jc w:val="center"/>
        <w:rPr>
          <w:rStyle w:val="st"/>
          <w:rFonts w:asciiTheme="majorHAnsi" w:hAnsiTheme="majorHAnsi"/>
          <w:i/>
          <w:color w:val="E88E0A"/>
          <w:sz w:val="4"/>
        </w:rPr>
      </w:pPr>
    </w:p>
    <w:p w:rsidR="00E24345" w:rsidRDefault="0050324B"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50324B" w:rsidP="00EE6BF2">
      <w:pPr>
        <w:spacing w:line="276" w:lineRule="auto"/>
        <w:rPr>
          <w:rFonts w:asciiTheme="majorHAnsi" w:hAnsiTheme="majorHAnsi"/>
          <w:b/>
          <w:color w:val="E88E0A"/>
          <w:spacing w:val="-2"/>
          <w:sz w:val="8"/>
        </w:rPr>
      </w:pPr>
    </w:p>
    <w:p w:rsidR="00775662" w:rsidRPr="00CE13AE" w:rsidRDefault="0050324B" w:rsidP="00EE6BF2">
      <w:pPr>
        <w:spacing w:line="276" w:lineRule="auto"/>
        <w:rPr>
          <w:rFonts w:asciiTheme="majorHAnsi" w:hAnsiTheme="majorHAnsi"/>
          <w:b/>
          <w:color w:val="3E7BB6"/>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rsidR="00775662" w:rsidRPr="00903EDC" w:rsidRDefault="0050324B" w:rsidP="00EE6BF2">
      <w:pPr>
        <w:spacing w:line="276" w:lineRule="auto"/>
        <w:jc w:val="both"/>
        <w:rPr>
          <w:rStyle w:val="st"/>
          <w:rFonts w:asciiTheme="majorHAnsi" w:hAnsiTheme="majorHAnsi"/>
          <w:sz w:val="24"/>
        </w:rPr>
      </w:pPr>
      <w:bookmarkStart w:id="5" w:name="_Hlk520879487"/>
      <w:r w:rsidRPr="000B3030">
        <w:rPr>
          <w:rStyle w:val="st"/>
          <w:rFonts w:asciiTheme="majorHAnsi" w:hAnsiTheme="majorHAnsi"/>
          <w:sz w:val="24"/>
        </w:rPr>
        <w:t xml:space="preserve">The Dow </w:t>
      </w:r>
      <w:r>
        <w:rPr>
          <w:rStyle w:val="st"/>
          <w:rFonts w:asciiTheme="majorHAnsi" w:hAnsiTheme="majorHAnsi"/>
          <w:sz w:val="24"/>
        </w:rPr>
        <w:t xml:space="preserve">Jones Industrial Average </w:t>
      </w:r>
      <w:r w:rsidRPr="000B3030">
        <w:rPr>
          <w:rStyle w:val="st"/>
          <w:rFonts w:asciiTheme="majorHAnsi" w:hAnsiTheme="majorHAnsi"/>
          <w:sz w:val="24"/>
        </w:rPr>
        <w:t xml:space="preserve">and S&amp;P 500 managed to catch up a little versus the Nasdaq Composite in July. </w:t>
      </w:r>
      <w:r w:rsidRPr="000B3030">
        <w:rPr>
          <w:rStyle w:val="st"/>
          <w:rFonts w:asciiTheme="majorHAnsi" w:hAnsiTheme="majorHAnsi"/>
          <w:sz w:val="24"/>
        </w:rPr>
        <w:t>Blue chips</w:t>
      </w:r>
      <w:r w:rsidRPr="000B3030">
        <w:rPr>
          <w:rStyle w:val="st"/>
          <w:rFonts w:asciiTheme="majorHAnsi" w:hAnsiTheme="majorHAnsi"/>
          <w:sz w:val="24"/>
        </w:rPr>
        <w:t xml:space="preserve"> rose 4.</w:t>
      </w:r>
      <w:r w:rsidRPr="000B3030">
        <w:rPr>
          <w:rStyle w:val="st"/>
          <w:rFonts w:asciiTheme="majorHAnsi" w:hAnsiTheme="majorHAnsi"/>
          <w:sz w:val="24"/>
        </w:rPr>
        <w:t>71%</w:t>
      </w:r>
      <w:r w:rsidRPr="000B3030">
        <w:rPr>
          <w:rStyle w:val="st"/>
          <w:rFonts w:asciiTheme="majorHAnsi" w:hAnsiTheme="majorHAnsi"/>
          <w:sz w:val="24"/>
        </w:rPr>
        <w:t xml:space="preserve">, the S&amp;P advanced </w:t>
      </w:r>
      <w:r w:rsidRPr="000B3030">
        <w:rPr>
          <w:rStyle w:val="st"/>
          <w:rFonts w:asciiTheme="majorHAnsi" w:hAnsiTheme="majorHAnsi"/>
          <w:sz w:val="24"/>
        </w:rPr>
        <w:t>3</w:t>
      </w:r>
      <w:r w:rsidRPr="000B3030">
        <w:rPr>
          <w:rStyle w:val="st"/>
          <w:rFonts w:asciiTheme="majorHAnsi" w:hAnsiTheme="majorHAnsi"/>
          <w:sz w:val="24"/>
        </w:rPr>
        <w:t>.</w:t>
      </w:r>
      <w:r w:rsidRPr="000B3030">
        <w:rPr>
          <w:rStyle w:val="st"/>
          <w:rFonts w:asciiTheme="majorHAnsi" w:hAnsiTheme="majorHAnsi"/>
          <w:sz w:val="24"/>
        </w:rPr>
        <w:t>60</w:t>
      </w:r>
      <w:r w:rsidRPr="000B3030">
        <w:rPr>
          <w:rStyle w:val="st"/>
          <w:rFonts w:asciiTheme="majorHAnsi" w:hAnsiTheme="majorHAnsi"/>
          <w:sz w:val="24"/>
        </w:rPr>
        <w:t xml:space="preserve">%, and the Nasdaq improved </w:t>
      </w:r>
      <w:r w:rsidRPr="000B3030">
        <w:rPr>
          <w:rStyle w:val="st"/>
          <w:rFonts w:asciiTheme="majorHAnsi" w:hAnsiTheme="majorHAnsi"/>
          <w:sz w:val="24"/>
        </w:rPr>
        <w:t>2</w:t>
      </w:r>
      <w:r w:rsidRPr="000B3030">
        <w:rPr>
          <w:rStyle w:val="st"/>
          <w:rFonts w:asciiTheme="majorHAnsi" w:hAnsiTheme="majorHAnsi"/>
          <w:sz w:val="24"/>
        </w:rPr>
        <w:t>.</w:t>
      </w:r>
      <w:r w:rsidRPr="000B3030">
        <w:rPr>
          <w:rStyle w:val="st"/>
          <w:rFonts w:asciiTheme="majorHAnsi" w:hAnsiTheme="majorHAnsi"/>
          <w:sz w:val="24"/>
        </w:rPr>
        <w:t>15</w:t>
      </w:r>
      <w:r w:rsidRPr="000B3030">
        <w:rPr>
          <w:rStyle w:val="st"/>
          <w:rFonts w:asciiTheme="majorHAnsi" w:hAnsiTheme="majorHAnsi"/>
          <w:sz w:val="24"/>
        </w:rPr>
        <w:t xml:space="preserve">% for the </w:t>
      </w:r>
      <w:r w:rsidRPr="00903EDC">
        <w:rPr>
          <w:rStyle w:val="st"/>
          <w:rFonts w:asciiTheme="majorHAnsi" w:hAnsiTheme="majorHAnsi"/>
          <w:sz w:val="24"/>
        </w:rPr>
        <w:t xml:space="preserve">month. </w:t>
      </w:r>
      <w:r w:rsidRPr="00903EDC">
        <w:rPr>
          <w:rStyle w:val="st"/>
          <w:rFonts w:asciiTheme="majorHAnsi" w:hAnsiTheme="majorHAnsi"/>
          <w:sz w:val="24"/>
        </w:rPr>
        <w:t xml:space="preserve">The </w:t>
      </w:r>
      <w:r w:rsidRPr="00903EDC">
        <w:rPr>
          <w:rStyle w:val="st"/>
          <w:rFonts w:asciiTheme="majorHAnsi" w:hAnsiTheme="majorHAnsi"/>
          <w:sz w:val="24"/>
        </w:rPr>
        <w:t xml:space="preserve">Russell 2000 was not far behind in terms of performance, rising </w:t>
      </w:r>
      <w:r w:rsidRPr="00903EDC">
        <w:rPr>
          <w:rStyle w:val="st"/>
          <w:rFonts w:asciiTheme="majorHAnsi" w:hAnsiTheme="majorHAnsi"/>
          <w:sz w:val="24"/>
        </w:rPr>
        <w:lastRenderedPageBreak/>
        <w:t>1.69%</w:t>
      </w:r>
      <w:r w:rsidRPr="00903EDC">
        <w:rPr>
          <w:rStyle w:val="st"/>
          <w:rFonts w:asciiTheme="majorHAnsi" w:hAnsiTheme="majorHAnsi"/>
          <w:sz w:val="24"/>
        </w:rPr>
        <w:t>.</w:t>
      </w:r>
      <w:r w:rsidRPr="00903EDC">
        <w:rPr>
          <w:rStyle w:val="st"/>
          <w:rFonts w:asciiTheme="majorHAnsi" w:hAnsiTheme="majorHAnsi"/>
          <w:sz w:val="24"/>
        </w:rPr>
        <w:t xml:space="preserve"> If it seemed that July was not all that volatile, the CBOE VIX’s performance will confirm your assu</w:t>
      </w:r>
      <w:r w:rsidRPr="00903EDC">
        <w:rPr>
          <w:rStyle w:val="st"/>
          <w:rFonts w:asciiTheme="majorHAnsi" w:hAnsiTheme="majorHAnsi"/>
          <w:sz w:val="24"/>
        </w:rPr>
        <w:t>mption; Wall Street’s top gauge of market instability fell 20.26%</w:t>
      </w:r>
      <w:r>
        <w:rPr>
          <w:rStyle w:val="st"/>
          <w:rFonts w:asciiTheme="majorHAnsi" w:hAnsiTheme="majorHAnsi"/>
          <w:sz w:val="24"/>
        </w:rPr>
        <w:t xml:space="preserve"> across July</w:t>
      </w:r>
      <w:r w:rsidRPr="00903EDC">
        <w:rPr>
          <w:rStyle w:val="st"/>
          <w:rFonts w:asciiTheme="majorHAnsi" w:hAnsiTheme="majorHAnsi"/>
          <w:sz w:val="24"/>
        </w:rPr>
        <w:t xml:space="preserve"> </w:t>
      </w:r>
      <w:r>
        <w:rPr>
          <w:rStyle w:val="st"/>
          <w:rFonts w:asciiTheme="majorHAnsi" w:hAnsiTheme="majorHAnsi"/>
          <w:sz w:val="24"/>
        </w:rPr>
        <w:t xml:space="preserve">to </w:t>
      </w:r>
      <w:r w:rsidRPr="00903EDC">
        <w:rPr>
          <w:rStyle w:val="st"/>
          <w:rFonts w:asciiTheme="majorHAnsi" w:hAnsiTheme="majorHAnsi"/>
          <w:sz w:val="24"/>
        </w:rPr>
        <w:t>12.83</w:t>
      </w:r>
      <w:r>
        <w:rPr>
          <w:rStyle w:val="st"/>
          <w:rFonts w:asciiTheme="majorHAnsi" w:hAnsiTheme="majorHAnsi"/>
          <w:sz w:val="24"/>
        </w:rPr>
        <w:t>,</w:t>
      </w:r>
      <w:r>
        <w:rPr>
          <w:rStyle w:val="st"/>
          <w:rFonts w:asciiTheme="majorHAnsi" w:hAnsiTheme="majorHAnsi"/>
          <w:sz w:val="24"/>
        </w:rPr>
        <w:t xml:space="preserve"> </w:t>
      </w:r>
      <w:r w:rsidRPr="00903EDC">
        <w:rPr>
          <w:rStyle w:val="st"/>
          <w:rFonts w:asciiTheme="majorHAnsi" w:hAnsiTheme="majorHAnsi"/>
          <w:sz w:val="24"/>
        </w:rPr>
        <w:t xml:space="preserve">but remained </w:t>
      </w:r>
      <w:r w:rsidRPr="00903EDC">
        <w:rPr>
          <w:rStyle w:val="st"/>
          <w:rFonts w:asciiTheme="majorHAnsi" w:hAnsiTheme="majorHAnsi"/>
          <w:sz w:val="24"/>
        </w:rPr>
        <w:t>up 16.21% YTD.</w:t>
      </w:r>
      <w:r w:rsidRPr="00903EDC">
        <w:rPr>
          <w:rStyle w:val="st"/>
          <w:rFonts w:asciiTheme="majorHAnsi" w:hAnsiTheme="majorHAnsi"/>
          <w:sz w:val="24"/>
          <w:vertAlign w:val="superscript"/>
        </w:rPr>
        <w:t>1</w:t>
      </w:r>
      <w:r>
        <w:rPr>
          <w:rStyle w:val="st"/>
          <w:rFonts w:asciiTheme="majorHAnsi" w:hAnsiTheme="majorHAnsi"/>
          <w:sz w:val="24"/>
          <w:vertAlign w:val="superscript"/>
        </w:rPr>
        <w:t>,18</w:t>
      </w:r>
    </w:p>
    <w:p w:rsidR="00775662" w:rsidRPr="00903EDC" w:rsidRDefault="0050324B" w:rsidP="00EE6BF2">
      <w:pPr>
        <w:spacing w:line="276" w:lineRule="auto"/>
        <w:jc w:val="both"/>
        <w:rPr>
          <w:rStyle w:val="st"/>
          <w:rFonts w:asciiTheme="majorHAnsi" w:hAnsiTheme="majorHAnsi"/>
        </w:rPr>
      </w:pPr>
      <w:r w:rsidRPr="00903EDC">
        <w:rPr>
          <w:rStyle w:val="st"/>
          <w:rFonts w:asciiTheme="majorHAnsi" w:hAnsiTheme="majorHAnsi"/>
          <w:sz w:val="24"/>
        </w:rPr>
        <w:t>The Nasdaq, Dow, Russell, and S&amp;</w:t>
      </w:r>
      <w:r w:rsidRPr="00903EDC">
        <w:rPr>
          <w:rStyle w:val="st"/>
          <w:rFonts w:asciiTheme="majorHAnsi" w:hAnsiTheme="majorHAnsi"/>
          <w:sz w:val="24"/>
        </w:rPr>
        <w:t>P are all firmly in the green for 2018 at this date. As the closing bell rang on July 31, their year-to-date numbers were as follows: DJIA, +2.82%; S&amp;P, +5.34%; COMP, +11.13%; RUT, +8.81%. When that trading session ended, the four benchmarks settled at the</w:t>
      </w:r>
      <w:r w:rsidRPr="00903EDC">
        <w:rPr>
          <w:rStyle w:val="st"/>
          <w:rFonts w:asciiTheme="majorHAnsi" w:hAnsiTheme="majorHAnsi"/>
          <w:sz w:val="24"/>
        </w:rPr>
        <w:t>se levels: DJIA, 25,415.19; COMP, 7,671.79; S&amp;P, 2,816.29; RUT, 1,670.8</w:t>
      </w:r>
      <w:r>
        <w:rPr>
          <w:rStyle w:val="st"/>
          <w:rFonts w:asciiTheme="majorHAnsi" w:hAnsiTheme="majorHAnsi"/>
          <w:sz w:val="24"/>
        </w:rPr>
        <w:t>0.</w:t>
      </w:r>
      <w:r w:rsidRPr="00903EDC">
        <w:rPr>
          <w:rStyle w:val="st"/>
          <w:rFonts w:asciiTheme="majorHAnsi" w:hAnsiTheme="majorHAnsi"/>
          <w:sz w:val="24"/>
          <w:vertAlign w:val="superscript"/>
        </w:rPr>
        <w:t>1</w:t>
      </w:r>
      <w:r>
        <w:rPr>
          <w:rStyle w:val="st"/>
          <w:rFonts w:asciiTheme="majorHAnsi" w:hAnsiTheme="majorHAnsi"/>
          <w:sz w:val="24"/>
          <w:vertAlign w:val="superscript"/>
        </w:rPr>
        <w:t>,18</w:t>
      </w:r>
      <w:bookmarkEnd w:id="5"/>
    </w:p>
    <w:p w:rsidR="00775662" w:rsidRPr="00DD38C0" w:rsidRDefault="0050324B" w:rsidP="00EE6BF2">
      <w:pPr>
        <w:spacing w:line="276" w:lineRule="auto"/>
        <w:rPr>
          <w:rStyle w:val="st"/>
          <w:rFonts w:asciiTheme="majorHAnsi" w:hAnsiTheme="majorHAnsi"/>
          <w:sz w:val="4"/>
        </w:rPr>
      </w:pPr>
    </w:p>
    <w:tbl>
      <w:tblPr>
        <w:tblW w:w="5040" w:type="pct"/>
        <w:tblLook w:val="04A0" w:firstRow="1" w:lastRow="0" w:firstColumn="1" w:lastColumn="0" w:noHBand="0" w:noVBand="1"/>
      </w:tblPr>
      <w:tblGrid>
        <w:gridCol w:w="1866"/>
        <w:gridCol w:w="1907"/>
        <w:gridCol w:w="1905"/>
        <w:gridCol w:w="1924"/>
        <w:gridCol w:w="1905"/>
      </w:tblGrid>
      <w:tr w:rsidR="00857F93" w:rsidTr="00D665B5">
        <w:trPr>
          <w:trHeight w:val="390"/>
        </w:trPr>
        <w:tc>
          <w:tcPr>
            <w:tcW w:w="981" w:type="pct"/>
            <w:tcBorders>
              <w:top w:val="nil"/>
              <w:left w:val="nil"/>
              <w:bottom w:val="nil"/>
              <w:right w:val="nil"/>
            </w:tcBorders>
            <w:shd w:val="clear" w:color="auto" w:fill="auto"/>
            <w:vAlign w:val="center"/>
            <w:hideMark/>
          </w:tcPr>
          <w:p w:rsidR="00775662" w:rsidRPr="00CE13AE" w:rsidRDefault="0050324B"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 CHANGE</w:t>
            </w:r>
          </w:p>
        </w:tc>
        <w:tc>
          <w:tcPr>
            <w:tcW w:w="1003" w:type="pct"/>
            <w:tcBorders>
              <w:top w:val="nil"/>
              <w:left w:val="nil"/>
              <w:bottom w:val="nil"/>
              <w:right w:val="nil"/>
            </w:tcBorders>
            <w:shd w:val="clear" w:color="auto" w:fill="auto"/>
            <w:vAlign w:val="center"/>
            <w:hideMark/>
          </w:tcPr>
          <w:p w:rsidR="00775662" w:rsidRPr="00CE13AE" w:rsidRDefault="0050324B"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Y-T-D</w:t>
            </w:r>
          </w:p>
        </w:tc>
        <w:tc>
          <w:tcPr>
            <w:tcW w:w="1002" w:type="pct"/>
            <w:tcBorders>
              <w:top w:val="nil"/>
              <w:left w:val="nil"/>
              <w:bottom w:val="nil"/>
              <w:right w:val="nil"/>
            </w:tcBorders>
            <w:shd w:val="clear" w:color="auto" w:fill="auto"/>
            <w:vAlign w:val="center"/>
            <w:hideMark/>
          </w:tcPr>
          <w:p w:rsidR="00775662" w:rsidRPr="00CE13AE" w:rsidRDefault="0050324B"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1-YR CHG</w:t>
            </w:r>
          </w:p>
        </w:tc>
        <w:tc>
          <w:tcPr>
            <w:tcW w:w="1012" w:type="pct"/>
            <w:tcBorders>
              <w:top w:val="nil"/>
              <w:left w:val="nil"/>
              <w:bottom w:val="nil"/>
              <w:right w:val="nil"/>
            </w:tcBorders>
            <w:shd w:val="clear" w:color="auto" w:fill="auto"/>
            <w:vAlign w:val="center"/>
            <w:hideMark/>
          </w:tcPr>
          <w:p w:rsidR="00775662" w:rsidRPr="00CE13AE" w:rsidRDefault="0050324B"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5-YR AVG</w:t>
            </w:r>
          </w:p>
        </w:tc>
        <w:tc>
          <w:tcPr>
            <w:tcW w:w="1002" w:type="pct"/>
            <w:tcBorders>
              <w:top w:val="nil"/>
              <w:left w:val="nil"/>
              <w:bottom w:val="nil"/>
              <w:right w:val="nil"/>
            </w:tcBorders>
            <w:shd w:val="clear" w:color="auto" w:fill="auto"/>
            <w:vAlign w:val="center"/>
            <w:hideMark/>
          </w:tcPr>
          <w:p w:rsidR="00775662" w:rsidRPr="00CE13AE" w:rsidRDefault="0050324B"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10-YR AVG</w:t>
            </w:r>
          </w:p>
        </w:tc>
      </w:tr>
      <w:tr w:rsidR="00857F93" w:rsidTr="00D665B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775662" w:rsidRPr="006D5A63" w:rsidRDefault="0050324B" w:rsidP="00EE6BF2">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6F7F95" w:rsidRDefault="0050324B" w:rsidP="00EE6BF2">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2.</w:t>
            </w:r>
            <w:r w:rsidRPr="006F7F95">
              <w:rPr>
                <w:rFonts w:ascii="Calibri Light" w:eastAsia="Times New Roman" w:hAnsi="Calibri Light" w:cs="Times New Roman"/>
                <w:szCs w:val="20"/>
              </w:rPr>
              <w:t>82</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6F7F95" w:rsidRDefault="0050324B" w:rsidP="00EE6BF2">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16.10</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6F7F95" w:rsidRDefault="0050324B" w:rsidP="00EE6BF2">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1</w:t>
            </w:r>
            <w:r w:rsidRPr="006F7F95">
              <w:rPr>
                <w:rFonts w:ascii="Calibri Light" w:eastAsia="Times New Roman" w:hAnsi="Calibri Light" w:cs="Times New Roman"/>
                <w:szCs w:val="20"/>
              </w:rPr>
              <w:t>2</w:t>
            </w:r>
            <w:r w:rsidRPr="006F7F95">
              <w:rPr>
                <w:rFonts w:ascii="Calibri Light" w:eastAsia="Times New Roman" w:hAnsi="Calibri Light" w:cs="Times New Roman"/>
                <w:szCs w:val="20"/>
              </w:rPr>
              <w:t>.</w:t>
            </w:r>
            <w:r w:rsidRPr="006F7F95">
              <w:rPr>
                <w:rFonts w:ascii="Calibri Light" w:eastAsia="Times New Roman" w:hAnsi="Calibri Light" w:cs="Times New Roman"/>
                <w:szCs w:val="20"/>
              </w:rPr>
              <w:t>79</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6F7F95" w:rsidRDefault="0050324B" w:rsidP="00EE6BF2">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1</w:t>
            </w:r>
            <w:r w:rsidRPr="006F7F95">
              <w:rPr>
                <w:rFonts w:ascii="Calibri Light" w:eastAsia="Times New Roman" w:hAnsi="Calibri Light" w:cs="Times New Roman"/>
                <w:szCs w:val="20"/>
              </w:rPr>
              <w:t>2.34</w:t>
            </w:r>
          </w:p>
        </w:tc>
      </w:tr>
      <w:tr w:rsidR="00857F93" w:rsidTr="00D665B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775662" w:rsidRPr="006D5A63" w:rsidRDefault="0050324B" w:rsidP="00EE6BF2">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003" w:type="pct"/>
            <w:tcBorders>
              <w:top w:val="nil"/>
              <w:left w:val="nil"/>
              <w:bottom w:val="single" w:sz="4" w:space="0" w:color="A5A5A5"/>
              <w:right w:val="single" w:sz="4" w:space="0" w:color="A5A5A5"/>
            </w:tcBorders>
            <w:shd w:val="clear" w:color="000000" w:fill="F2F2F2"/>
            <w:vAlign w:val="center"/>
            <w:hideMark/>
          </w:tcPr>
          <w:p w:rsidR="00775662" w:rsidRPr="006F7F95" w:rsidRDefault="0050324B" w:rsidP="00EE6BF2">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11.13</w:t>
            </w:r>
          </w:p>
        </w:tc>
        <w:tc>
          <w:tcPr>
            <w:tcW w:w="1002" w:type="pct"/>
            <w:tcBorders>
              <w:top w:val="nil"/>
              <w:left w:val="nil"/>
              <w:bottom w:val="single" w:sz="4" w:space="0" w:color="A5A5A5"/>
              <w:right w:val="single" w:sz="4" w:space="0" w:color="A5A5A5"/>
            </w:tcBorders>
            <w:shd w:val="clear" w:color="000000" w:fill="F2F2F2"/>
            <w:vAlign w:val="center"/>
            <w:hideMark/>
          </w:tcPr>
          <w:p w:rsidR="00775662" w:rsidRPr="006F7F95" w:rsidRDefault="0050324B" w:rsidP="00EE6BF2">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2</w:t>
            </w:r>
            <w:r w:rsidRPr="006F7F95">
              <w:rPr>
                <w:rFonts w:ascii="Calibri Light" w:eastAsia="Times New Roman" w:hAnsi="Calibri Light" w:cs="Times New Roman"/>
                <w:szCs w:val="20"/>
              </w:rPr>
              <w:t>0</w:t>
            </w:r>
            <w:r w:rsidRPr="006F7F95">
              <w:rPr>
                <w:rFonts w:ascii="Calibri Light" w:eastAsia="Times New Roman" w:hAnsi="Calibri Light" w:cs="Times New Roman"/>
                <w:szCs w:val="20"/>
              </w:rPr>
              <w:t>.</w:t>
            </w:r>
            <w:r w:rsidRPr="006F7F95">
              <w:rPr>
                <w:rFonts w:ascii="Calibri Light" w:eastAsia="Times New Roman" w:hAnsi="Calibri Light" w:cs="Times New Roman"/>
                <w:szCs w:val="20"/>
              </w:rPr>
              <w:t>8</w:t>
            </w:r>
            <w:r w:rsidRPr="006F7F95">
              <w:rPr>
                <w:rFonts w:ascii="Calibri Light" w:eastAsia="Times New Roman" w:hAnsi="Calibri Light" w:cs="Times New Roman"/>
                <w:szCs w:val="20"/>
              </w:rPr>
              <w:t>5</w:t>
            </w:r>
          </w:p>
        </w:tc>
        <w:tc>
          <w:tcPr>
            <w:tcW w:w="1012" w:type="pct"/>
            <w:tcBorders>
              <w:top w:val="nil"/>
              <w:left w:val="nil"/>
              <w:bottom w:val="single" w:sz="4" w:space="0" w:color="A5A5A5"/>
              <w:right w:val="single" w:sz="4" w:space="0" w:color="A5A5A5"/>
            </w:tcBorders>
            <w:shd w:val="clear" w:color="000000" w:fill="F2F2F2"/>
            <w:vAlign w:val="center"/>
            <w:hideMark/>
          </w:tcPr>
          <w:p w:rsidR="00775662" w:rsidRPr="006F7F95" w:rsidRDefault="0050324B" w:rsidP="00EE6BF2">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22.31</w:t>
            </w:r>
          </w:p>
        </w:tc>
        <w:tc>
          <w:tcPr>
            <w:tcW w:w="1002" w:type="pct"/>
            <w:tcBorders>
              <w:top w:val="nil"/>
              <w:left w:val="nil"/>
              <w:bottom w:val="single" w:sz="4" w:space="0" w:color="A5A5A5"/>
              <w:right w:val="single" w:sz="4" w:space="0" w:color="A5A5A5"/>
            </w:tcBorders>
            <w:shd w:val="clear" w:color="000000" w:fill="F2F2F2"/>
            <w:vAlign w:val="center"/>
            <w:hideMark/>
          </w:tcPr>
          <w:p w:rsidR="00775662" w:rsidRPr="006F7F95" w:rsidRDefault="0050324B" w:rsidP="00A807B9">
            <w:pPr>
              <w:spacing w:after="0" w:line="276" w:lineRule="auto"/>
              <w:jc w:val="center"/>
              <w:rPr>
                <w:rFonts w:ascii="Calibri Light" w:eastAsia="Times New Roman" w:hAnsi="Calibri Light" w:cs="Times New Roman"/>
                <w:szCs w:val="20"/>
              </w:rPr>
            </w:pPr>
            <w:r w:rsidRPr="006F7F95">
              <w:rPr>
                <w:rFonts w:ascii="Calibri Light" w:eastAsia="Times New Roman" w:hAnsi="Calibri Light" w:cs="Times New Roman"/>
                <w:szCs w:val="20"/>
              </w:rPr>
              <w:t>2</w:t>
            </w:r>
            <w:r>
              <w:rPr>
                <w:rFonts w:ascii="Calibri Light" w:eastAsia="Times New Roman" w:hAnsi="Calibri Light" w:cs="Times New Roman"/>
                <w:szCs w:val="20"/>
              </w:rPr>
              <w:t>3</w:t>
            </w:r>
            <w:r w:rsidRPr="006F7F95">
              <w:rPr>
                <w:rFonts w:ascii="Calibri Light" w:eastAsia="Times New Roman" w:hAnsi="Calibri Light" w:cs="Times New Roman"/>
                <w:szCs w:val="20"/>
              </w:rPr>
              <w:t>.</w:t>
            </w:r>
            <w:r>
              <w:rPr>
                <w:rFonts w:ascii="Calibri Light" w:eastAsia="Times New Roman" w:hAnsi="Calibri Light" w:cs="Times New Roman"/>
                <w:szCs w:val="20"/>
              </w:rPr>
              <w:t>00</w:t>
            </w:r>
          </w:p>
        </w:tc>
      </w:tr>
      <w:tr w:rsidR="00857F93" w:rsidTr="00D665B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775662" w:rsidRPr="006D5A63" w:rsidRDefault="0050324B" w:rsidP="00EE6BF2">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003" w:type="pct"/>
            <w:tcBorders>
              <w:top w:val="nil"/>
              <w:left w:val="nil"/>
              <w:bottom w:val="single" w:sz="4" w:space="0" w:color="A5A5A5"/>
              <w:right w:val="single" w:sz="4" w:space="0" w:color="A5A5A5"/>
            </w:tcBorders>
            <w:shd w:val="clear" w:color="000000" w:fill="F2F2F2"/>
            <w:vAlign w:val="center"/>
            <w:hideMark/>
          </w:tcPr>
          <w:p w:rsidR="00775662" w:rsidRPr="00512529" w:rsidRDefault="0050324B" w:rsidP="00EE6BF2">
            <w:pPr>
              <w:spacing w:after="0" w:line="276" w:lineRule="auto"/>
              <w:jc w:val="center"/>
              <w:rPr>
                <w:rFonts w:ascii="Calibri Light" w:eastAsia="Times New Roman" w:hAnsi="Calibri Light" w:cs="Times New Roman"/>
                <w:szCs w:val="20"/>
              </w:rPr>
            </w:pPr>
            <w:r w:rsidRPr="00512529">
              <w:rPr>
                <w:rFonts w:ascii="Calibri Light" w:eastAsia="Times New Roman" w:hAnsi="Calibri Light" w:cs="Times New Roman"/>
                <w:szCs w:val="20"/>
              </w:rPr>
              <w:t>5.34</w:t>
            </w:r>
          </w:p>
        </w:tc>
        <w:tc>
          <w:tcPr>
            <w:tcW w:w="1002" w:type="pct"/>
            <w:tcBorders>
              <w:top w:val="nil"/>
              <w:left w:val="nil"/>
              <w:bottom w:val="single" w:sz="4" w:space="0" w:color="A5A5A5"/>
              <w:right w:val="single" w:sz="4" w:space="0" w:color="A5A5A5"/>
            </w:tcBorders>
            <w:shd w:val="clear" w:color="000000" w:fill="F2F2F2"/>
            <w:vAlign w:val="center"/>
            <w:hideMark/>
          </w:tcPr>
          <w:p w:rsidR="00775662" w:rsidRPr="00512529" w:rsidRDefault="0050324B" w:rsidP="00EE6BF2">
            <w:pPr>
              <w:spacing w:after="0" w:line="276" w:lineRule="auto"/>
              <w:jc w:val="center"/>
              <w:rPr>
                <w:rFonts w:ascii="Calibri Light" w:eastAsia="Times New Roman" w:hAnsi="Calibri Light" w:cs="Times New Roman"/>
                <w:szCs w:val="20"/>
              </w:rPr>
            </w:pPr>
            <w:r w:rsidRPr="00512529">
              <w:rPr>
                <w:rFonts w:ascii="Calibri Light" w:eastAsia="Times New Roman" w:hAnsi="Calibri Light" w:cs="Times New Roman"/>
                <w:szCs w:val="20"/>
              </w:rPr>
              <w:t>1</w:t>
            </w:r>
            <w:r w:rsidRPr="00512529">
              <w:rPr>
                <w:rFonts w:ascii="Calibri Light" w:eastAsia="Times New Roman" w:hAnsi="Calibri Light" w:cs="Times New Roman"/>
                <w:szCs w:val="20"/>
              </w:rPr>
              <w:t>4.01</w:t>
            </w:r>
          </w:p>
        </w:tc>
        <w:tc>
          <w:tcPr>
            <w:tcW w:w="1012" w:type="pct"/>
            <w:tcBorders>
              <w:top w:val="nil"/>
              <w:left w:val="nil"/>
              <w:bottom w:val="single" w:sz="4" w:space="0" w:color="A5A5A5"/>
              <w:right w:val="single" w:sz="4" w:space="0" w:color="A5A5A5"/>
            </w:tcBorders>
            <w:shd w:val="clear" w:color="000000" w:fill="F2F2F2"/>
            <w:vAlign w:val="center"/>
            <w:hideMark/>
          </w:tcPr>
          <w:p w:rsidR="00775662" w:rsidRPr="00512529" w:rsidRDefault="0050324B" w:rsidP="00EE6BF2">
            <w:pPr>
              <w:spacing w:after="0" w:line="276" w:lineRule="auto"/>
              <w:jc w:val="center"/>
              <w:rPr>
                <w:rFonts w:ascii="Calibri Light" w:eastAsia="Times New Roman" w:hAnsi="Calibri Light" w:cs="Times New Roman"/>
                <w:szCs w:val="20"/>
              </w:rPr>
            </w:pPr>
            <w:r w:rsidRPr="00512529">
              <w:rPr>
                <w:rFonts w:ascii="Calibri Light" w:eastAsia="Times New Roman" w:hAnsi="Calibri Light" w:cs="Times New Roman"/>
                <w:szCs w:val="20"/>
              </w:rPr>
              <w:t>1</w:t>
            </w:r>
            <w:r w:rsidRPr="00512529">
              <w:rPr>
                <w:rFonts w:ascii="Calibri Light" w:eastAsia="Times New Roman" w:hAnsi="Calibri Light" w:cs="Times New Roman"/>
                <w:szCs w:val="20"/>
              </w:rPr>
              <w:t>3.41</w:t>
            </w:r>
          </w:p>
        </w:tc>
        <w:tc>
          <w:tcPr>
            <w:tcW w:w="1002" w:type="pct"/>
            <w:tcBorders>
              <w:top w:val="nil"/>
              <w:left w:val="nil"/>
              <w:bottom w:val="single" w:sz="4" w:space="0" w:color="A5A5A5"/>
              <w:right w:val="single" w:sz="4" w:space="0" w:color="A5A5A5"/>
            </w:tcBorders>
            <w:shd w:val="clear" w:color="000000" w:fill="F2F2F2"/>
            <w:vAlign w:val="center"/>
            <w:hideMark/>
          </w:tcPr>
          <w:p w:rsidR="00775662" w:rsidRPr="00512529" w:rsidRDefault="0050324B" w:rsidP="00EE6BF2">
            <w:pPr>
              <w:spacing w:after="0" w:line="276" w:lineRule="auto"/>
              <w:jc w:val="center"/>
              <w:rPr>
                <w:rFonts w:ascii="Calibri Light" w:eastAsia="Times New Roman" w:hAnsi="Calibri Light" w:cs="Times New Roman"/>
                <w:szCs w:val="20"/>
              </w:rPr>
            </w:pPr>
            <w:r w:rsidRPr="00512529">
              <w:rPr>
                <w:rFonts w:ascii="Calibri Light" w:eastAsia="Times New Roman" w:hAnsi="Calibri Light" w:cs="Times New Roman"/>
                <w:szCs w:val="20"/>
              </w:rPr>
              <w:t>1</w:t>
            </w:r>
            <w:r w:rsidRPr="00512529">
              <w:rPr>
                <w:rFonts w:ascii="Calibri Light" w:eastAsia="Times New Roman" w:hAnsi="Calibri Light" w:cs="Times New Roman"/>
                <w:szCs w:val="20"/>
              </w:rPr>
              <w:t>2.22</w:t>
            </w:r>
          </w:p>
        </w:tc>
      </w:tr>
      <w:tr w:rsidR="00857F93" w:rsidTr="00D665B5">
        <w:trPr>
          <w:trHeight w:val="390"/>
        </w:trPr>
        <w:tc>
          <w:tcPr>
            <w:tcW w:w="981" w:type="pct"/>
            <w:tcBorders>
              <w:top w:val="nil"/>
              <w:left w:val="nil"/>
              <w:bottom w:val="nil"/>
              <w:right w:val="nil"/>
            </w:tcBorders>
            <w:shd w:val="clear" w:color="auto" w:fill="auto"/>
            <w:vAlign w:val="center"/>
            <w:hideMark/>
          </w:tcPr>
          <w:p w:rsidR="00775662" w:rsidRPr="006D5A63" w:rsidRDefault="0050324B" w:rsidP="00EE6BF2">
            <w:pPr>
              <w:spacing w:after="0" w:line="276" w:lineRule="auto"/>
              <w:jc w:val="center"/>
              <w:rPr>
                <w:rFonts w:ascii="Calibri Light" w:eastAsia="Times New Roman" w:hAnsi="Calibri Light" w:cs="Times New Roman"/>
                <w:color w:val="000000"/>
                <w:szCs w:val="20"/>
              </w:rPr>
            </w:pPr>
          </w:p>
        </w:tc>
        <w:tc>
          <w:tcPr>
            <w:tcW w:w="1003" w:type="pct"/>
            <w:tcBorders>
              <w:top w:val="nil"/>
              <w:left w:val="nil"/>
              <w:bottom w:val="nil"/>
              <w:right w:val="nil"/>
            </w:tcBorders>
            <w:shd w:val="clear" w:color="auto" w:fill="auto"/>
            <w:vAlign w:val="center"/>
            <w:hideMark/>
          </w:tcPr>
          <w:p w:rsidR="00775662" w:rsidRPr="006D5A63" w:rsidRDefault="0050324B" w:rsidP="00EE6BF2">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775662" w:rsidRPr="006D5A63" w:rsidRDefault="0050324B" w:rsidP="00EE6BF2">
            <w:pPr>
              <w:spacing w:after="0" w:line="276" w:lineRule="auto"/>
              <w:jc w:val="center"/>
              <w:rPr>
                <w:rFonts w:ascii="Times New Roman" w:eastAsia="Times New Roman" w:hAnsi="Times New Roman" w:cs="Times New Roman"/>
                <w:szCs w:val="20"/>
              </w:rPr>
            </w:pPr>
          </w:p>
        </w:tc>
        <w:tc>
          <w:tcPr>
            <w:tcW w:w="1012" w:type="pct"/>
            <w:tcBorders>
              <w:top w:val="nil"/>
              <w:left w:val="nil"/>
              <w:bottom w:val="nil"/>
              <w:right w:val="nil"/>
            </w:tcBorders>
            <w:shd w:val="clear" w:color="auto" w:fill="auto"/>
            <w:vAlign w:val="center"/>
            <w:hideMark/>
          </w:tcPr>
          <w:p w:rsidR="00775662" w:rsidRPr="006D5A63" w:rsidRDefault="0050324B" w:rsidP="00EE6BF2">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775662" w:rsidRPr="006D5A63" w:rsidRDefault="0050324B" w:rsidP="00EE6BF2">
            <w:pPr>
              <w:spacing w:after="0" w:line="276" w:lineRule="auto"/>
              <w:jc w:val="center"/>
              <w:rPr>
                <w:rFonts w:ascii="Times New Roman" w:eastAsia="Times New Roman" w:hAnsi="Times New Roman" w:cs="Times New Roman"/>
                <w:szCs w:val="20"/>
              </w:rPr>
            </w:pPr>
          </w:p>
        </w:tc>
      </w:tr>
      <w:tr w:rsidR="00857F93" w:rsidTr="00D665B5">
        <w:trPr>
          <w:trHeight w:val="390"/>
        </w:trPr>
        <w:tc>
          <w:tcPr>
            <w:tcW w:w="981" w:type="pct"/>
            <w:tcBorders>
              <w:top w:val="nil"/>
              <w:left w:val="nil"/>
              <w:bottom w:val="nil"/>
              <w:right w:val="nil"/>
            </w:tcBorders>
            <w:shd w:val="clear" w:color="auto" w:fill="auto"/>
            <w:vAlign w:val="center"/>
            <w:hideMark/>
          </w:tcPr>
          <w:p w:rsidR="00775662" w:rsidRPr="00CE13AE" w:rsidRDefault="0050324B"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REAL YIELD</w:t>
            </w:r>
            <w:r>
              <w:rPr>
                <w:rFonts w:ascii="Calibri Light" w:eastAsia="Times New Roman" w:hAnsi="Calibri Light" w:cs="Times New Roman"/>
                <w:b/>
                <w:bCs/>
                <w:color w:val="3E7BB6"/>
                <w:szCs w:val="20"/>
              </w:rPr>
              <w:t xml:space="preserve"> (%)</w:t>
            </w:r>
          </w:p>
        </w:tc>
        <w:tc>
          <w:tcPr>
            <w:tcW w:w="1003" w:type="pct"/>
            <w:tcBorders>
              <w:top w:val="nil"/>
              <w:left w:val="nil"/>
              <w:bottom w:val="nil"/>
              <w:right w:val="nil"/>
            </w:tcBorders>
            <w:shd w:val="clear" w:color="auto" w:fill="auto"/>
            <w:vAlign w:val="center"/>
            <w:hideMark/>
          </w:tcPr>
          <w:p w:rsidR="00775662" w:rsidRPr="00CE13AE" w:rsidRDefault="0050324B" w:rsidP="00EE6BF2">
            <w:pPr>
              <w:spacing w:after="0" w:line="276" w:lineRule="auto"/>
              <w:jc w:val="center"/>
              <w:rPr>
                <w:rFonts w:ascii="Calibri Light" w:eastAsia="Times New Roman" w:hAnsi="Calibri Light" w:cs="Times New Roman"/>
                <w:b/>
                <w:bCs/>
                <w:color w:val="3E7BB6"/>
                <w:szCs w:val="20"/>
              </w:rPr>
            </w:pPr>
            <w:r>
              <w:rPr>
                <w:rFonts w:ascii="Calibri Light" w:eastAsia="Times New Roman" w:hAnsi="Calibri Light" w:cs="Times New Roman"/>
                <w:b/>
                <w:bCs/>
                <w:color w:val="3E7BB6"/>
                <w:szCs w:val="20"/>
              </w:rPr>
              <w:t>7</w:t>
            </w:r>
            <w:r>
              <w:rPr>
                <w:rFonts w:ascii="Calibri Light" w:eastAsia="Times New Roman" w:hAnsi="Calibri Light" w:cs="Times New Roman"/>
                <w:b/>
                <w:bCs/>
                <w:color w:val="3E7BB6"/>
                <w:szCs w:val="20"/>
              </w:rPr>
              <w:t>/31</w:t>
            </w:r>
            <w:r w:rsidRPr="00CE13AE">
              <w:rPr>
                <w:rFonts w:ascii="Calibri Light" w:eastAsia="Times New Roman" w:hAnsi="Calibri Light" w:cs="Times New Roman"/>
                <w:b/>
                <w:bCs/>
                <w:color w:val="3E7BB6"/>
                <w:szCs w:val="20"/>
              </w:rPr>
              <w:t xml:space="preserve"> RATE</w:t>
            </w:r>
          </w:p>
        </w:tc>
        <w:tc>
          <w:tcPr>
            <w:tcW w:w="1002" w:type="pct"/>
            <w:tcBorders>
              <w:top w:val="nil"/>
              <w:left w:val="nil"/>
              <w:bottom w:val="nil"/>
              <w:right w:val="nil"/>
            </w:tcBorders>
            <w:shd w:val="clear" w:color="auto" w:fill="auto"/>
            <w:vAlign w:val="center"/>
            <w:hideMark/>
          </w:tcPr>
          <w:p w:rsidR="00775662" w:rsidRPr="00CE13AE" w:rsidRDefault="0050324B"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 YR AGO</w:t>
            </w:r>
          </w:p>
        </w:tc>
        <w:tc>
          <w:tcPr>
            <w:tcW w:w="1012" w:type="pct"/>
            <w:tcBorders>
              <w:top w:val="nil"/>
              <w:left w:val="nil"/>
              <w:bottom w:val="nil"/>
              <w:right w:val="nil"/>
            </w:tcBorders>
            <w:shd w:val="clear" w:color="auto" w:fill="auto"/>
            <w:vAlign w:val="center"/>
            <w:hideMark/>
          </w:tcPr>
          <w:p w:rsidR="00775662" w:rsidRPr="00CE13AE" w:rsidRDefault="0050324B"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5 YRS AGO</w:t>
            </w:r>
          </w:p>
        </w:tc>
        <w:tc>
          <w:tcPr>
            <w:tcW w:w="1002" w:type="pct"/>
            <w:tcBorders>
              <w:top w:val="nil"/>
              <w:left w:val="nil"/>
              <w:bottom w:val="nil"/>
              <w:right w:val="nil"/>
            </w:tcBorders>
            <w:shd w:val="clear" w:color="auto" w:fill="auto"/>
            <w:vAlign w:val="center"/>
            <w:hideMark/>
          </w:tcPr>
          <w:p w:rsidR="00775662" w:rsidRPr="00CE13AE" w:rsidRDefault="0050324B"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10 YRS AGO</w:t>
            </w:r>
          </w:p>
        </w:tc>
      </w:tr>
      <w:tr w:rsidR="00857F93" w:rsidTr="00D665B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775662" w:rsidRPr="006D5A63" w:rsidRDefault="0050324B" w:rsidP="00EE6BF2">
            <w:pPr>
              <w:spacing w:after="0" w:line="276" w:lineRule="auto"/>
              <w:jc w:val="center"/>
              <w:rPr>
                <w:rFonts w:ascii="Calibri Light" w:eastAsia="Times New Roman" w:hAnsi="Calibri Light" w:cs="Times New Roman"/>
                <w:szCs w:val="20"/>
              </w:rPr>
            </w:pPr>
            <w:bookmarkStart w:id="6" w:name="_Hlk520879398"/>
            <w:r w:rsidRPr="006D5A63">
              <w:rPr>
                <w:rFonts w:ascii="Calibri Light" w:eastAsia="Times New Roman" w:hAnsi="Calibri Light" w:cs="Times New Roman"/>
                <w:szCs w:val="20"/>
              </w:rPr>
              <w:t>10 YR TIPS</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A15005" w:rsidRDefault="0050324B" w:rsidP="00EE6BF2">
            <w:pPr>
              <w:spacing w:after="0" w:line="276" w:lineRule="auto"/>
              <w:jc w:val="center"/>
              <w:rPr>
                <w:rFonts w:ascii="Calibri Light" w:eastAsia="Times New Roman" w:hAnsi="Calibri Light" w:cs="Times New Roman"/>
                <w:szCs w:val="20"/>
              </w:rPr>
            </w:pPr>
            <w:r w:rsidRPr="00A15005">
              <w:rPr>
                <w:rFonts w:ascii="Calibri Light" w:eastAsia="Times New Roman" w:hAnsi="Calibri Light" w:cs="Times New Roman"/>
                <w:szCs w:val="20"/>
              </w:rPr>
              <w:t>0.</w:t>
            </w:r>
            <w:r w:rsidRPr="00A15005">
              <w:rPr>
                <w:rFonts w:ascii="Calibri Light" w:eastAsia="Times New Roman" w:hAnsi="Calibri Light" w:cs="Times New Roman"/>
                <w:szCs w:val="20"/>
              </w:rPr>
              <w:t>84</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A15005" w:rsidRDefault="0050324B" w:rsidP="00EE6BF2">
            <w:pPr>
              <w:spacing w:after="0" w:line="276" w:lineRule="auto"/>
              <w:jc w:val="center"/>
              <w:rPr>
                <w:rFonts w:ascii="Calibri Light" w:eastAsia="Times New Roman" w:hAnsi="Calibri Light" w:cs="Times New Roman"/>
                <w:szCs w:val="20"/>
              </w:rPr>
            </w:pPr>
            <w:r w:rsidRPr="00A15005">
              <w:rPr>
                <w:rFonts w:ascii="Calibri Light" w:eastAsia="Times New Roman" w:hAnsi="Calibri Light" w:cs="Times New Roman"/>
                <w:szCs w:val="20"/>
              </w:rPr>
              <w:t>0.48</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B43C8F" w:rsidRDefault="0050324B" w:rsidP="00EE6BF2">
            <w:pPr>
              <w:spacing w:after="0" w:line="276" w:lineRule="auto"/>
              <w:jc w:val="center"/>
              <w:rPr>
                <w:rFonts w:ascii="Calibri Light" w:eastAsia="Times New Roman" w:hAnsi="Calibri Light" w:cs="Times New Roman"/>
                <w:szCs w:val="20"/>
              </w:rPr>
            </w:pPr>
            <w:r w:rsidRPr="00B43C8F">
              <w:rPr>
                <w:rFonts w:ascii="Calibri Light" w:eastAsia="Times New Roman" w:hAnsi="Calibri Light" w:cs="Times New Roman"/>
                <w:szCs w:val="20"/>
              </w:rPr>
              <w:t>0.3</w:t>
            </w:r>
            <w:r w:rsidRPr="00B43C8F">
              <w:rPr>
                <w:rFonts w:ascii="Calibri Light" w:eastAsia="Times New Roman" w:hAnsi="Calibri Light" w:cs="Times New Roman"/>
                <w:szCs w:val="20"/>
              </w:rPr>
              <w:t>8</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775662" w:rsidRPr="00B43C8F" w:rsidRDefault="0050324B" w:rsidP="00EE6BF2">
            <w:pPr>
              <w:spacing w:after="0" w:line="276" w:lineRule="auto"/>
              <w:jc w:val="center"/>
              <w:rPr>
                <w:rFonts w:ascii="Calibri Light" w:eastAsia="Times New Roman" w:hAnsi="Calibri Light" w:cs="Times New Roman"/>
                <w:szCs w:val="20"/>
              </w:rPr>
            </w:pPr>
            <w:r w:rsidRPr="00B43C8F">
              <w:rPr>
                <w:rFonts w:ascii="Calibri Light" w:eastAsia="Times New Roman" w:hAnsi="Calibri Light" w:cs="Times New Roman"/>
                <w:szCs w:val="20"/>
              </w:rPr>
              <w:t>1.65</w:t>
            </w:r>
          </w:p>
        </w:tc>
      </w:tr>
      <w:bookmarkEnd w:id="6"/>
    </w:tbl>
    <w:p w:rsidR="00775662" w:rsidRPr="00DD38C0" w:rsidRDefault="0050324B" w:rsidP="00EE6BF2">
      <w:pPr>
        <w:spacing w:line="276" w:lineRule="auto"/>
        <w:rPr>
          <w:rStyle w:val="st"/>
          <w:rFonts w:asciiTheme="majorHAnsi" w:hAnsiTheme="majorHAnsi"/>
          <w:sz w:val="4"/>
        </w:rPr>
      </w:pPr>
    </w:p>
    <w:p w:rsidR="00775662" w:rsidRPr="00DD38C0" w:rsidRDefault="0050324B" w:rsidP="00EE6BF2">
      <w:pPr>
        <w:spacing w:line="276" w:lineRule="auto"/>
        <w:jc w:val="center"/>
        <w:rPr>
          <w:rFonts w:asciiTheme="majorHAnsi" w:hAnsiTheme="majorHAnsi"/>
          <w:color w:val="646464"/>
          <w:sz w:val="18"/>
          <w:szCs w:val="14"/>
        </w:rPr>
      </w:pPr>
      <w:r>
        <w:rPr>
          <w:rFonts w:asciiTheme="majorHAnsi" w:hAnsiTheme="majorHAnsi"/>
          <w:color w:val="646464"/>
          <w:sz w:val="18"/>
          <w:szCs w:val="14"/>
        </w:rPr>
        <w:t>Sources: barchart</w:t>
      </w:r>
      <w:r w:rsidRPr="00DD38C0">
        <w:rPr>
          <w:rFonts w:asciiTheme="majorHAnsi" w:hAnsiTheme="majorHAnsi"/>
          <w:color w:val="646464"/>
          <w:sz w:val="18"/>
          <w:szCs w:val="14"/>
        </w:rPr>
        <w:t>.com,</w:t>
      </w:r>
      <w:r>
        <w:rPr>
          <w:rFonts w:asciiTheme="majorHAnsi" w:hAnsiTheme="majorHAnsi"/>
          <w:color w:val="646464"/>
          <w:sz w:val="18"/>
          <w:szCs w:val="14"/>
        </w:rPr>
        <w:t xml:space="preserve"> bigcharts.com, treasury.gov - 7</w:t>
      </w:r>
      <w:r w:rsidRPr="00DD38C0">
        <w:rPr>
          <w:rFonts w:asciiTheme="majorHAnsi" w:hAnsiTheme="majorHAnsi"/>
          <w:color w:val="646464"/>
          <w:sz w:val="18"/>
          <w:szCs w:val="14"/>
        </w:rPr>
        <w:t>/</w:t>
      </w:r>
      <w:r>
        <w:rPr>
          <w:rFonts w:asciiTheme="majorHAnsi" w:hAnsiTheme="majorHAnsi"/>
          <w:color w:val="646464"/>
          <w:sz w:val="18"/>
          <w:szCs w:val="14"/>
        </w:rPr>
        <w:t>31</w:t>
      </w:r>
      <w:r w:rsidRPr="00DD38C0">
        <w:rPr>
          <w:rFonts w:asciiTheme="majorHAnsi" w:hAnsiTheme="majorHAnsi"/>
          <w:color w:val="646464"/>
          <w:sz w:val="18"/>
          <w:szCs w:val="14"/>
        </w:rPr>
        <w:t>/</w:t>
      </w:r>
      <w:r w:rsidRPr="00461A81">
        <w:rPr>
          <w:rFonts w:asciiTheme="majorHAnsi" w:hAnsiTheme="majorHAnsi"/>
          <w:color w:val="767171" w:themeColor="background2" w:themeShade="80"/>
          <w:sz w:val="18"/>
          <w:szCs w:val="14"/>
        </w:rPr>
        <w:t>18</w:t>
      </w:r>
      <w:r w:rsidRPr="00461A81">
        <w:rPr>
          <w:rFonts w:asciiTheme="majorHAnsi" w:hAnsiTheme="majorHAnsi"/>
          <w:color w:val="767171" w:themeColor="background2" w:themeShade="80"/>
          <w:sz w:val="18"/>
          <w:szCs w:val="14"/>
          <w:vertAlign w:val="superscript"/>
        </w:rPr>
        <w:t>1,</w:t>
      </w:r>
      <w:r w:rsidRPr="00461A81">
        <w:rPr>
          <w:rFonts w:asciiTheme="majorHAnsi" w:hAnsiTheme="majorHAnsi"/>
          <w:color w:val="767171" w:themeColor="background2" w:themeShade="80"/>
          <w:sz w:val="18"/>
          <w:szCs w:val="14"/>
          <w:vertAlign w:val="superscript"/>
        </w:rPr>
        <w:t>19</w:t>
      </w:r>
      <w:r w:rsidRPr="00461A81">
        <w:rPr>
          <w:rFonts w:asciiTheme="majorHAnsi" w:hAnsiTheme="majorHAnsi"/>
          <w:color w:val="767171" w:themeColor="background2" w:themeShade="80"/>
          <w:sz w:val="18"/>
          <w:szCs w:val="14"/>
          <w:vertAlign w:val="superscript"/>
        </w:rPr>
        <w:t>,20,21</w:t>
      </w:r>
    </w:p>
    <w:p w:rsidR="00775662" w:rsidRDefault="0050324B" w:rsidP="00EE6BF2">
      <w:pPr>
        <w:spacing w:line="276" w:lineRule="auto"/>
        <w:jc w:val="center"/>
        <w:rPr>
          <w:rFonts w:asciiTheme="majorHAnsi" w:hAnsiTheme="majorHAnsi" w:cs="Verdana"/>
          <w:iCs/>
          <w:color w:val="646464"/>
          <w:spacing w:val="-4"/>
          <w:sz w:val="18"/>
          <w:szCs w:val="14"/>
        </w:rPr>
      </w:pPr>
      <w:r w:rsidRPr="00DD38C0">
        <w:rPr>
          <w:rFonts w:asciiTheme="majorHAnsi" w:hAnsiTheme="majorHAnsi" w:cs="Verdana"/>
          <w:iCs/>
          <w:color w:val="646464"/>
          <w:spacing w:val="-4"/>
          <w:sz w:val="18"/>
          <w:szCs w:val="14"/>
        </w:rPr>
        <w:t xml:space="preserve">Indices are unmanaged, do not incur fees or expenses, and cannot be invested into directly. These returns do not include </w:t>
      </w:r>
      <w:r w:rsidRPr="00DD38C0">
        <w:rPr>
          <w:rFonts w:asciiTheme="majorHAnsi" w:hAnsiTheme="majorHAnsi" w:cs="Verdana"/>
          <w:iCs/>
          <w:color w:val="646464"/>
          <w:spacing w:val="-4"/>
          <w:sz w:val="18"/>
          <w:szCs w:val="14"/>
        </w:rPr>
        <w:t>dividends. 10-year TIPS real yield = projected return at maturity given expected inflation.</w:t>
      </w:r>
    </w:p>
    <w:p w:rsidR="002050E2" w:rsidRPr="00DD38C0" w:rsidRDefault="0050324B" w:rsidP="00EE6BF2">
      <w:pPr>
        <w:spacing w:line="276" w:lineRule="auto"/>
        <w:jc w:val="center"/>
        <w:rPr>
          <w:rFonts w:asciiTheme="majorHAnsi" w:hAnsiTheme="majorHAnsi" w:cs="Verdana"/>
          <w:iCs/>
          <w:color w:val="646464"/>
          <w:spacing w:val="-4"/>
          <w:sz w:val="18"/>
          <w:szCs w:val="14"/>
        </w:rPr>
      </w:pPr>
    </w:p>
    <w:p w:rsidR="00775662" w:rsidRPr="00EE02CB" w:rsidRDefault="0050324B" w:rsidP="00EE6BF2">
      <w:pPr>
        <w:spacing w:line="276" w:lineRule="auto"/>
        <w:jc w:val="both"/>
        <w:rPr>
          <w:rFonts w:asciiTheme="majorHAnsi" w:hAnsiTheme="majorHAnsi"/>
          <w:color w:val="002060"/>
          <w:spacing w:val="-2"/>
          <w:sz w:val="24"/>
        </w:rPr>
      </w:pPr>
      <w:r w:rsidRPr="00EE02CB">
        <w:rPr>
          <w:rStyle w:val="st"/>
          <w:rFonts w:asciiTheme="majorHAnsi" w:hAnsiTheme="majorHAnsi"/>
          <w:sz w:val="24"/>
        </w:rPr>
        <w:t>The second half of the year started with some promise: earnings and fundamentals</w:t>
      </w:r>
      <w:r w:rsidRPr="00EE02CB">
        <w:rPr>
          <w:rStyle w:val="st"/>
          <w:rFonts w:asciiTheme="majorHAnsi" w:hAnsiTheme="majorHAnsi"/>
          <w:sz w:val="24"/>
        </w:rPr>
        <w:t xml:space="preserve"> </w:t>
      </w:r>
      <w:r w:rsidRPr="00EE02CB">
        <w:rPr>
          <w:rStyle w:val="st"/>
          <w:rFonts w:asciiTheme="majorHAnsi" w:hAnsiTheme="majorHAnsi"/>
          <w:sz w:val="24"/>
        </w:rPr>
        <w:t>largely</w:t>
      </w:r>
      <w:r>
        <w:rPr>
          <w:rStyle w:val="st"/>
          <w:rFonts w:asciiTheme="majorHAnsi" w:hAnsiTheme="majorHAnsi"/>
          <w:sz w:val="24"/>
        </w:rPr>
        <w:t xml:space="preserve"> ca</w:t>
      </w:r>
      <w:r>
        <w:rPr>
          <w:rStyle w:val="st"/>
          <w:rFonts w:asciiTheme="majorHAnsi" w:hAnsiTheme="majorHAnsi"/>
          <w:sz w:val="24"/>
        </w:rPr>
        <w:t>me through</w:t>
      </w:r>
      <w:r w:rsidRPr="00EE02CB">
        <w:rPr>
          <w:rStyle w:val="st"/>
          <w:rFonts w:asciiTheme="majorHAnsi" w:hAnsiTheme="majorHAnsi"/>
          <w:sz w:val="24"/>
        </w:rPr>
        <w:t xml:space="preserve"> and</w:t>
      </w:r>
      <w:r w:rsidRPr="00EE02CB">
        <w:rPr>
          <w:rStyle w:val="st"/>
          <w:rFonts w:asciiTheme="majorHAnsi" w:hAnsiTheme="majorHAnsi"/>
          <w:sz w:val="24"/>
        </w:rPr>
        <w:t xml:space="preserve"> </w:t>
      </w:r>
      <w:r w:rsidRPr="00EE02CB">
        <w:rPr>
          <w:rStyle w:val="st"/>
          <w:rFonts w:asciiTheme="majorHAnsi" w:hAnsiTheme="majorHAnsi"/>
          <w:sz w:val="24"/>
        </w:rPr>
        <w:t>brightened the mood of</w:t>
      </w:r>
      <w:r w:rsidRPr="00EE02CB">
        <w:rPr>
          <w:rStyle w:val="st"/>
          <w:rFonts w:asciiTheme="majorHAnsi" w:hAnsiTheme="majorHAnsi"/>
          <w:sz w:val="24"/>
        </w:rPr>
        <w:t xml:space="preserve"> investors </w:t>
      </w:r>
      <w:r w:rsidRPr="00EE02CB">
        <w:rPr>
          <w:rStyle w:val="st"/>
          <w:rFonts w:asciiTheme="majorHAnsi" w:hAnsiTheme="majorHAnsi"/>
          <w:sz w:val="24"/>
        </w:rPr>
        <w:t>contending with</w:t>
      </w:r>
      <w:r w:rsidRPr="00EE02CB">
        <w:rPr>
          <w:rStyle w:val="st"/>
          <w:rFonts w:asciiTheme="majorHAnsi" w:hAnsiTheme="majorHAnsi"/>
          <w:sz w:val="24"/>
        </w:rPr>
        <w:t xml:space="preserve"> unanswered questions about global trade.</w:t>
      </w:r>
      <w:r w:rsidRPr="00EE02CB">
        <w:rPr>
          <w:rStyle w:val="st"/>
          <w:rFonts w:asciiTheme="majorHAnsi" w:hAnsiTheme="majorHAnsi"/>
          <w:sz w:val="24"/>
        </w:rPr>
        <w:t xml:space="preserve"> July was the S&amp;P 500’s fourth straight winning month</w:t>
      </w:r>
      <w:r>
        <w:rPr>
          <w:rStyle w:val="st"/>
          <w:rFonts w:asciiTheme="majorHAnsi" w:hAnsiTheme="majorHAnsi"/>
          <w:sz w:val="24"/>
        </w:rPr>
        <w:t xml:space="preserve">, and </w:t>
      </w:r>
      <w:r>
        <w:rPr>
          <w:rStyle w:val="st"/>
          <w:rFonts w:asciiTheme="majorHAnsi" w:hAnsiTheme="majorHAnsi"/>
          <w:sz w:val="24"/>
        </w:rPr>
        <w:t xml:space="preserve">2018 is </w:t>
      </w:r>
      <w:r>
        <w:rPr>
          <w:rStyle w:val="st"/>
          <w:rFonts w:asciiTheme="majorHAnsi" w:hAnsiTheme="majorHAnsi"/>
          <w:sz w:val="24"/>
        </w:rPr>
        <w:t xml:space="preserve">the twelfth </w:t>
      </w:r>
      <w:r>
        <w:rPr>
          <w:rStyle w:val="st"/>
          <w:rFonts w:asciiTheme="majorHAnsi" w:hAnsiTheme="majorHAnsi"/>
          <w:sz w:val="24"/>
        </w:rPr>
        <w:t>year</w:t>
      </w:r>
      <w:r>
        <w:rPr>
          <w:rStyle w:val="st"/>
          <w:rFonts w:asciiTheme="majorHAnsi" w:hAnsiTheme="majorHAnsi"/>
          <w:sz w:val="24"/>
        </w:rPr>
        <w:t xml:space="preserve"> </w:t>
      </w:r>
      <w:r>
        <w:rPr>
          <w:rStyle w:val="st"/>
          <w:rFonts w:asciiTheme="majorHAnsi" w:hAnsiTheme="majorHAnsi"/>
          <w:sz w:val="24"/>
        </w:rPr>
        <w:t>in the past 90 years</w:t>
      </w:r>
      <w:r>
        <w:rPr>
          <w:rStyle w:val="st"/>
          <w:rFonts w:asciiTheme="majorHAnsi" w:hAnsiTheme="majorHAnsi"/>
          <w:sz w:val="24"/>
        </w:rPr>
        <w:t xml:space="preserve"> </w:t>
      </w:r>
      <w:r>
        <w:rPr>
          <w:rStyle w:val="st"/>
          <w:rFonts w:asciiTheme="majorHAnsi" w:hAnsiTheme="majorHAnsi"/>
          <w:sz w:val="24"/>
        </w:rPr>
        <w:t>in which</w:t>
      </w:r>
      <w:r>
        <w:rPr>
          <w:rStyle w:val="st"/>
          <w:rFonts w:asciiTheme="majorHAnsi" w:hAnsiTheme="majorHAnsi"/>
          <w:sz w:val="24"/>
        </w:rPr>
        <w:t xml:space="preserve"> the S&amp;P</w:t>
      </w:r>
      <w:r>
        <w:rPr>
          <w:rStyle w:val="st"/>
          <w:rFonts w:asciiTheme="majorHAnsi" w:hAnsiTheme="majorHAnsi"/>
          <w:sz w:val="24"/>
        </w:rPr>
        <w:t xml:space="preserve"> has </w:t>
      </w:r>
      <w:r>
        <w:rPr>
          <w:rStyle w:val="st"/>
          <w:rFonts w:asciiTheme="majorHAnsi" w:hAnsiTheme="majorHAnsi"/>
          <w:sz w:val="24"/>
        </w:rPr>
        <w:t>had</w:t>
      </w:r>
      <w:r>
        <w:rPr>
          <w:rStyle w:val="st"/>
          <w:rFonts w:asciiTheme="majorHAnsi" w:hAnsiTheme="majorHAnsi"/>
          <w:sz w:val="24"/>
        </w:rPr>
        <w:t xml:space="preserve"> an </w:t>
      </w:r>
      <w:r w:rsidRPr="00EE02CB">
        <w:rPr>
          <w:rStyle w:val="st"/>
          <w:rFonts w:asciiTheme="majorHAnsi" w:hAnsiTheme="majorHAnsi"/>
          <w:sz w:val="24"/>
        </w:rPr>
        <w:t xml:space="preserve">April-July </w:t>
      </w:r>
      <w:r w:rsidRPr="00EE02CB">
        <w:rPr>
          <w:rStyle w:val="st"/>
          <w:rFonts w:asciiTheme="majorHAnsi" w:hAnsiTheme="majorHAnsi"/>
          <w:sz w:val="24"/>
        </w:rPr>
        <w:t>win streak</w:t>
      </w:r>
      <w:r>
        <w:rPr>
          <w:rStyle w:val="st"/>
          <w:rFonts w:asciiTheme="majorHAnsi" w:hAnsiTheme="majorHAnsi"/>
          <w:sz w:val="24"/>
        </w:rPr>
        <w:t>.</w:t>
      </w:r>
      <w:r w:rsidRPr="00EE02CB">
        <w:rPr>
          <w:rStyle w:val="st"/>
          <w:rFonts w:asciiTheme="majorHAnsi" w:hAnsiTheme="majorHAnsi"/>
          <w:sz w:val="24"/>
        </w:rPr>
        <w:t xml:space="preserve"> </w:t>
      </w:r>
      <w:r>
        <w:rPr>
          <w:rStyle w:val="st"/>
          <w:rFonts w:asciiTheme="majorHAnsi" w:hAnsiTheme="majorHAnsi"/>
          <w:sz w:val="24"/>
        </w:rPr>
        <w:t xml:space="preserve">In </w:t>
      </w:r>
      <w:r>
        <w:rPr>
          <w:rStyle w:val="st"/>
          <w:rFonts w:asciiTheme="majorHAnsi" w:hAnsiTheme="majorHAnsi"/>
          <w:sz w:val="24"/>
        </w:rPr>
        <w:t>all</w:t>
      </w:r>
      <w:r>
        <w:rPr>
          <w:rStyle w:val="st"/>
          <w:rFonts w:asciiTheme="majorHAnsi" w:hAnsiTheme="majorHAnsi"/>
          <w:sz w:val="24"/>
        </w:rPr>
        <w:t xml:space="preserve"> previous </w:t>
      </w:r>
      <w:r w:rsidRPr="00EE02CB">
        <w:rPr>
          <w:rStyle w:val="st"/>
          <w:rFonts w:asciiTheme="majorHAnsi" w:hAnsiTheme="majorHAnsi"/>
          <w:sz w:val="24"/>
        </w:rPr>
        <w:t xml:space="preserve">11 </w:t>
      </w:r>
      <w:r>
        <w:rPr>
          <w:rStyle w:val="st"/>
          <w:rFonts w:asciiTheme="majorHAnsi" w:hAnsiTheme="majorHAnsi"/>
          <w:sz w:val="24"/>
        </w:rPr>
        <w:t xml:space="preserve">years </w:t>
      </w:r>
      <w:r>
        <w:rPr>
          <w:rStyle w:val="st"/>
          <w:rFonts w:asciiTheme="majorHAnsi" w:hAnsiTheme="majorHAnsi"/>
          <w:sz w:val="24"/>
        </w:rPr>
        <w:t>featuring</w:t>
      </w:r>
      <w:r>
        <w:rPr>
          <w:rStyle w:val="st"/>
          <w:rFonts w:asciiTheme="majorHAnsi" w:hAnsiTheme="majorHAnsi"/>
          <w:sz w:val="24"/>
        </w:rPr>
        <w:t xml:space="preserve"> </w:t>
      </w:r>
      <w:r>
        <w:rPr>
          <w:rStyle w:val="st"/>
          <w:rFonts w:asciiTheme="majorHAnsi" w:hAnsiTheme="majorHAnsi"/>
          <w:sz w:val="24"/>
        </w:rPr>
        <w:t>such a streak</w:t>
      </w:r>
      <w:r w:rsidRPr="00EE02CB">
        <w:rPr>
          <w:rStyle w:val="st"/>
          <w:rFonts w:asciiTheme="majorHAnsi" w:hAnsiTheme="majorHAnsi"/>
          <w:sz w:val="24"/>
        </w:rPr>
        <w:t>, the S&amp;P a</w:t>
      </w:r>
      <w:r w:rsidRPr="00EE02CB">
        <w:rPr>
          <w:rStyle w:val="st"/>
          <w:rFonts w:asciiTheme="majorHAnsi" w:hAnsiTheme="majorHAnsi"/>
          <w:sz w:val="24"/>
        </w:rPr>
        <w:t xml:space="preserve">dvanced </w:t>
      </w:r>
      <w:r>
        <w:rPr>
          <w:rStyle w:val="st"/>
          <w:rFonts w:asciiTheme="majorHAnsi" w:hAnsiTheme="majorHAnsi"/>
          <w:sz w:val="24"/>
        </w:rPr>
        <w:t>across</w:t>
      </w:r>
      <w:r w:rsidRPr="00EE02CB">
        <w:rPr>
          <w:rStyle w:val="st"/>
          <w:rFonts w:asciiTheme="majorHAnsi" w:hAnsiTheme="majorHAnsi"/>
          <w:sz w:val="24"/>
        </w:rPr>
        <w:t xml:space="preserve"> the </w:t>
      </w:r>
      <w:r>
        <w:rPr>
          <w:rStyle w:val="st"/>
          <w:rFonts w:asciiTheme="majorHAnsi" w:hAnsiTheme="majorHAnsi"/>
          <w:sz w:val="24"/>
        </w:rPr>
        <w:t>rest</w:t>
      </w:r>
      <w:r w:rsidRPr="00EE02CB">
        <w:rPr>
          <w:rStyle w:val="st"/>
          <w:rFonts w:asciiTheme="majorHAnsi" w:hAnsiTheme="majorHAnsi"/>
          <w:sz w:val="24"/>
        </w:rPr>
        <w:t xml:space="preserve"> of the year. </w:t>
      </w:r>
      <w:r>
        <w:rPr>
          <w:rStyle w:val="st"/>
          <w:rFonts w:asciiTheme="majorHAnsi" w:hAnsiTheme="majorHAnsi"/>
          <w:sz w:val="24"/>
        </w:rPr>
        <w:t xml:space="preserve">Will </w:t>
      </w:r>
      <w:r>
        <w:rPr>
          <w:rStyle w:val="st"/>
          <w:rFonts w:asciiTheme="majorHAnsi" w:hAnsiTheme="majorHAnsi"/>
          <w:sz w:val="24"/>
        </w:rPr>
        <w:t>history</w:t>
      </w:r>
      <w:r w:rsidRPr="00EE02CB">
        <w:rPr>
          <w:rStyle w:val="st"/>
          <w:rFonts w:asciiTheme="majorHAnsi" w:hAnsiTheme="majorHAnsi"/>
          <w:sz w:val="24"/>
        </w:rPr>
        <w:t xml:space="preserve"> </w:t>
      </w:r>
      <w:r>
        <w:rPr>
          <w:rStyle w:val="st"/>
          <w:rFonts w:asciiTheme="majorHAnsi" w:hAnsiTheme="majorHAnsi"/>
          <w:sz w:val="24"/>
        </w:rPr>
        <w:t>repeat in 2018</w:t>
      </w:r>
      <w:r>
        <w:rPr>
          <w:rStyle w:val="st"/>
          <w:rFonts w:asciiTheme="majorHAnsi" w:hAnsiTheme="majorHAnsi"/>
          <w:sz w:val="24"/>
        </w:rPr>
        <w:t>? Maybe not,</w:t>
      </w:r>
      <w:r w:rsidRPr="00EE02CB">
        <w:rPr>
          <w:rStyle w:val="st"/>
          <w:rFonts w:asciiTheme="majorHAnsi" w:hAnsiTheme="majorHAnsi"/>
          <w:sz w:val="24"/>
        </w:rPr>
        <w:t xml:space="preserve"> but 11 for 11 is certainly encouraging</w:t>
      </w:r>
      <w:r>
        <w:rPr>
          <w:rStyle w:val="st"/>
          <w:rFonts w:asciiTheme="majorHAnsi" w:hAnsiTheme="majorHAnsi"/>
          <w:sz w:val="24"/>
        </w:rPr>
        <w:t xml:space="preserve">. </w:t>
      </w:r>
      <w:r w:rsidRPr="00EE02CB">
        <w:rPr>
          <w:rStyle w:val="st"/>
          <w:rFonts w:asciiTheme="majorHAnsi" w:hAnsiTheme="majorHAnsi"/>
          <w:sz w:val="24"/>
        </w:rPr>
        <w:t>A strong finish to 2018 is by no means a</w:t>
      </w:r>
      <w:r>
        <w:rPr>
          <w:rStyle w:val="st"/>
          <w:rFonts w:asciiTheme="majorHAnsi" w:hAnsiTheme="majorHAnsi"/>
          <w:sz w:val="24"/>
        </w:rPr>
        <w:t>ssured</w:t>
      </w:r>
      <w:r w:rsidRPr="00EE02CB">
        <w:rPr>
          <w:rStyle w:val="st"/>
          <w:rFonts w:asciiTheme="majorHAnsi" w:hAnsiTheme="majorHAnsi"/>
          <w:sz w:val="24"/>
        </w:rPr>
        <w:t xml:space="preserve">, as trade and diplomatic concerns, probable Federal Reserve rate hikes, and perhaps even a slowing U.S. business cycle cloud the horizon. The market will also exit earnings season this month, </w:t>
      </w:r>
      <w:r>
        <w:rPr>
          <w:rStyle w:val="st"/>
          <w:rFonts w:asciiTheme="majorHAnsi" w:hAnsiTheme="majorHAnsi"/>
          <w:sz w:val="24"/>
        </w:rPr>
        <w:t>and that may leave</w:t>
      </w:r>
      <w:r w:rsidRPr="00EE02CB">
        <w:rPr>
          <w:rStyle w:val="st"/>
          <w:rFonts w:asciiTheme="majorHAnsi" w:hAnsiTheme="majorHAnsi"/>
          <w:sz w:val="24"/>
        </w:rPr>
        <w:t xml:space="preserve"> less for investors to get excited about. </w:t>
      </w:r>
      <w:r>
        <w:rPr>
          <w:rStyle w:val="st"/>
          <w:rFonts w:asciiTheme="majorHAnsi" w:hAnsiTheme="majorHAnsi"/>
          <w:sz w:val="24"/>
        </w:rPr>
        <w:t>Lat</w:t>
      </w:r>
      <w:r>
        <w:rPr>
          <w:rStyle w:val="st"/>
          <w:rFonts w:asciiTheme="majorHAnsi" w:hAnsiTheme="majorHAnsi"/>
          <w:sz w:val="24"/>
        </w:rPr>
        <w:t>e-summer</w:t>
      </w:r>
      <w:r w:rsidRPr="00EE02CB">
        <w:rPr>
          <w:rStyle w:val="st"/>
          <w:rFonts w:asciiTheme="majorHAnsi" w:hAnsiTheme="majorHAnsi"/>
          <w:sz w:val="24"/>
        </w:rPr>
        <w:t xml:space="preserve"> doldrums could </w:t>
      </w:r>
      <w:r>
        <w:rPr>
          <w:rStyle w:val="st"/>
          <w:rFonts w:asciiTheme="majorHAnsi" w:hAnsiTheme="majorHAnsi"/>
          <w:sz w:val="24"/>
        </w:rPr>
        <w:t xml:space="preserve">certainly </w:t>
      </w:r>
      <w:r w:rsidRPr="00461A81">
        <w:rPr>
          <w:rStyle w:val="st"/>
          <w:rFonts w:asciiTheme="majorHAnsi" w:hAnsiTheme="majorHAnsi"/>
          <w:sz w:val="24"/>
        </w:rPr>
        <w:t xml:space="preserve">overtake Wall Street, but </w:t>
      </w:r>
      <w:r w:rsidRPr="00461A81">
        <w:rPr>
          <w:rStyle w:val="st"/>
          <w:rFonts w:asciiTheme="majorHAnsi" w:hAnsiTheme="majorHAnsi"/>
          <w:sz w:val="24"/>
        </w:rPr>
        <w:t>that does not rule out the possibility of a bullish</w:t>
      </w:r>
      <w:r w:rsidRPr="00461A81">
        <w:rPr>
          <w:rStyle w:val="st"/>
          <w:rFonts w:asciiTheme="majorHAnsi" w:hAnsiTheme="majorHAnsi"/>
          <w:sz w:val="24"/>
        </w:rPr>
        <w:t xml:space="preserve"> </w:t>
      </w:r>
      <w:r w:rsidRPr="00461A81">
        <w:rPr>
          <w:rStyle w:val="st"/>
          <w:rFonts w:asciiTheme="majorHAnsi" w:hAnsiTheme="majorHAnsi"/>
          <w:sz w:val="24"/>
        </w:rPr>
        <w:t>fourth quarter</w:t>
      </w:r>
      <w:r w:rsidRPr="00461A81">
        <w:rPr>
          <w:rStyle w:val="st"/>
          <w:rFonts w:asciiTheme="majorHAnsi" w:hAnsiTheme="majorHAnsi"/>
          <w:sz w:val="24"/>
        </w:rPr>
        <w:t>.</w:t>
      </w:r>
      <w:r w:rsidRPr="00461A81">
        <w:rPr>
          <w:rStyle w:val="st"/>
          <w:rFonts w:asciiTheme="majorHAnsi" w:hAnsiTheme="majorHAnsi"/>
          <w:sz w:val="24"/>
          <w:vertAlign w:val="superscript"/>
        </w:rPr>
        <w:t>22</w:t>
      </w:r>
      <w:r w:rsidRPr="00EE02CB">
        <w:rPr>
          <w:rStyle w:val="st"/>
          <w:rFonts w:asciiTheme="majorHAnsi" w:hAnsiTheme="majorHAnsi"/>
          <w:color w:val="C45911" w:themeColor="accent2" w:themeShade="BF"/>
          <w:sz w:val="24"/>
        </w:rPr>
        <w:t xml:space="preserve"> </w:t>
      </w:r>
    </w:p>
    <w:p w:rsidR="00552AA9" w:rsidRDefault="0050324B" w:rsidP="00EE6BF2">
      <w:pPr>
        <w:spacing w:line="276" w:lineRule="auto"/>
        <w:rPr>
          <w:rFonts w:asciiTheme="majorHAnsi" w:hAnsiTheme="majorHAnsi"/>
          <w:color w:val="808080"/>
          <w:spacing w:val="-2"/>
          <w:sz w:val="4"/>
        </w:rPr>
      </w:pPr>
    </w:p>
    <w:p w:rsidR="0050324B" w:rsidRDefault="0050324B" w:rsidP="00EE6BF2">
      <w:pPr>
        <w:spacing w:line="276" w:lineRule="auto"/>
        <w:rPr>
          <w:rFonts w:asciiTheme="majorHAnsi" w:hAnsiTheme="majorHAnsi"/>
          <w:color w:val="808080"/>
          <w:spacing w:val="-2"/>
          <w:sz w:val="4"/>
        </w:rPr>
      </w:pPr>
    </w:p>
    <w:p w:rsidR="0050324B" w:rsidRDefault="0050324B" w:rsidP="00EE6BF2">
      <w:pPr>
        <w:spacing w:line="276" w:lineRule="auto"/>
        <w:rPr>
          <w:rFonts w:asciiTheme="majorHAnsi" w:hAnsiTheme="majorHAnsi"/>
          <w:color w:val="808080"/>
          <w:spacing w:val="-2"/>
          <w:sz w:val="4"/>
        </w:rPr>
      </w:pPr>
    </w:p>
    <w:p w:rsidR="0050324B" w:rsidRDefault="0050324B" w:rsidP="00EE6BF2">
      <w:pPr>
        <w:spacing w:line="276" w:lineRule="auto"/>
        <w:rPr>
          <w:rFonts w:asciiTheme="majorHAnsi" w:hAnsiTheme="majorHAnsi"/>
          <w:color w:val="808080"/>
          <w:spacing w:val="-2"/>
          <w:sz w:val="4"/>
        </w:rPr>
      </w:pPr>
    </w:p>
    <w:p w:rsidR="0050324B" w:rsidRDefault="0050324B" w:rsidP="00EE6BF2">
      <w:pPr>
        <w:spacing w:line="276" w:lineRule="auto"/>
        <w:rPr>
          <w:rFonts w:asciiTheme="majorHAnsi" w:hAnsiTheme="majorHAnsi"/>
          <w:color w:val="808080"/>
          <w:spacing w:val="-2"/>
          <w:sz w:val="4"/>
        </w:rPr>
      </w:pPr>
    </w:p>
    <w:p w:rsidR="0050324B" w:rsidRDefault="0050324B" w:rsidP="00EE6BF2">
      <w:pPr>
        <w:spacing w:line="276" w:lineRule="auto"/>
        <w:rPr>
          <w:rFonts w:asciiTheme="majorHAnsi" w:hAnsiTheme="majorHAnsi"/>
          <w:color w:val="808080"/>
          <w:spacing w:val="-2"/>
          <w:sz w:val="4"/>
        </w:rPr>
      </w:pPr>
    </w:p>
    <w:p w:rsidR="0050324B" w:rsidRPr="00DD38C0" w:rsidRDefault="0050324B" w:rsidP="00EE6BF2">
      <w:pPr>
        <w:spacing w:line="276" w:lineRule="auto"/>
        <w:rPr>
          <w:rFonts w:asciiTheme="majorHAnsi" w:hAnsiTheme="majorHAnsi"/>
          <w:color w:val="808080"/>
          <w:spacing w:val="-2"/>
          <w:sz w:val="4"/>
        </w:rPr>
      </w:pPr>
    </w:p>
    <w:p w:rsidR="006D5A63" w:rsidRDefault="0050324B" w:rsidP="00EE6BF2">
      <w:pPr>
        <w:spacing w:line="276" w:lineRule="auto"/>
        <w:jc w:val="center"/>
        <w:rPr>
          <w:rStyle w:val="st"/>
          <w:rFonts w:asciiTheme="majorHAnsi" w:hAnsiTheme="majorHAnsi"/>
        </w:rPr>
      </w:pPr>
      <w:r w:rsidRPr="004A2938">
        <w:rPr>
          <w:rFonts w:asciiTheme="majorHAnsi" w:hAnsiTheme="majorHAnsi"/>
          <w:noProof/>
          <w:sz w:val="10"/>
        </w:rPr>
        <w:lastRenderedPageBreak/>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50324B" w:rsidP="00EE6BF2">
      <w:pPr>
        <w:spacing w:line="276" w:lineRule="auto"/>
        <w:jc w:val="center"/>
        <w:rPr>
          <w:rStyle w:val="st"/>
          <w:rFonts w:asciiTheme="majorHAnsi" w:hAnsiTheme="majorHAnsi"/>
          <w:color w:val="E88E0A"/>
          <w:sz w:val="4"/>
        </w:rPr>
      </w:pPr>
    </w:p>
    <w:p w:rsidR="006D5A63" w:rsidRPr="00CE13AE" w:rsidRDefault="0050324B"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RDefault="0050324B" w:rsidP="00EE6BF2">
      <w:pPr>
        <w:spacing w:line="276" w:lineRule="auto"/>
        <w:jc w:val="center"/>
        <w:rPr>
          <w:rStyle w:val="st"/>
          <w:rFonts w:asciiTheme="majorHAnsi" w:hAnsiTheme="majorHAnsi"/>
          <w:sz w:val="4"/>
        </w:rPr>
      </w:pPr>
    </w:p>
    <w:p w:rsidR="006D5A63" w:rsidRDefault="0050324B"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441F9E" w:rsidRDefault="0050324B" w:rsidP="00EE6BF2">
      <w:pPr>
        <w:spacing w:line="276" w:lineRule="auto"/>
        <w:jc w:val="center"/>
        <w:rPr>
          <w:rStyle w:val="st"/>
          <w:rFonts w:asciiTheme="majorHAnsi" w:hAnsiTheme="majorHAnsi"/>
          <w:i/>
          <w:sz w:val="36"/>
        </w:rPr>
      </w:pPr>
      <w:r w:rsidRPr="00441F9E">
        <w:rPr>
          <w:rStyle w:val="st"/>
          <w:rFonts w:asciiTheme="majorHAnsi" w:hAnsiTheme="majorHAnsi"/>
          <w:i/>
          <w:sz w:val="36"/>
        </w:rPr>
        <w:t>“</w:t>
      </w:r>
      <w:r w:rsidRPr="00441F9E">
        <w:rPr>
          <w:rStyle w:val="st"/>
          <w:rFonts w:asciiTheme="majorHAnsi" w:hAnsiTheme="majorHAnsi"/>
          <w:b/>
          <w:i/>
          <w:sz w:val="36"/>
        </w:rPr>
        <w:t xml:space="preserve">Drive thy business </w:t>
      </w:r>
      <w:r w:rsidRPr="00441F9E">
        <w:rPr>
          <w:rStyle w:val="st"/>
          <w:rFonts w:asciiTheme="majorHAnsi" w:hAnsiTheme="majorHAnsi"/>
          <w:i/>
          <w:sz w:val="36"/>
        </w:rPr>
        <w:t>or it will drive thee</w:t>
      </w:r>
      <w:r w:rsidRPr="00441F9E">
        <w:rPr>
          <w:rStyle w:val="st"/>
          <w:rFonts w:asciiTheme="majorHAnsi" w:hAnsiTheme="majorHAnsi"/>
          <w:i/>
          <w:sz w:val="36"/>
        </w:rPr>
        <w:t>.”</w:t>
      </w:r>
    </w:p>
    <w:p w:rsidR="006D5A63" w:rsidRPr="00441F9E" w:rsidRDefault="0050324B" w:rsidP="00EE6BF2">
      <w:pPr>
        <w:spacing w:line="276" w:lineRule="auto"/>
        <w:jc w:val="center"/>
        <w:rPr>
          <w:rStyle w:val="st"/>
          <w:rFonts w:asciiTheme="majorHAnsi" w:hAnsiTheme="majorHAnsi"/>
          <w:caps/>
          <w:sz w:val="24"/>
        </w:rPr>
      </w:pPr>
      <w:r w:rsidRPr="00441F9E">
        <w:rPr>
          <w:rStyle w:val="st"/>
          <w:rFonts w:asciiTheme="majorHAnsi" w:hAnsiTheme="majorHAnsi"/>
          <w:i/>
          <w:caps/>
        </w:rPr>
        <w:t xml:space="preserve">Benjamin </w:t>
      </w:r>
      <w:r w:rsidRPr="00441F9E">
        <w:rPr>
          <w:rStyle w:val="st"/>
          <w:rFonts w:asciiTheme="majorHAnsi" w:hAnsiTheme="majorHAnsi"/>
          <w:i/>
          <w:caps/>
        </w:rPr>
        <w:t>FRANKLIN</w:t>
      </w:r>
    </w:p>
    <w:p w:rsidR="006D5A63" w:rsidRPr="00DD38C0" w:rsidRDefault="0050324B" w:rsidP="00EE6BF2">
      <w:pPr>
        <w:spacing w:line="276" w:lineRule="auto"/>
        <w:jc w:val="center"/>
        <w:rPr>
          <w:rStyle w:val="st"/>
          <w:rFonts w:asciiTheme="majorHAnsi" w:hAnsiTheme="majorHAnsi"/>
          <w:i/>
          <w:color w:val="E88E0A"/>
          <w:sz w:val="4"/>
        </w:rPr>
      </w:pPr>
    </w:p>
    <w:p w:rsidR="00713653" w:rsidRDefault="0050324B"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50324B" w:rsidP="00EE6BF2">
      <w:pPr>
        <w:spacing w:line="276" w:lineRule="auto"/>
        <w:rPr>
          <w:rStyle w:val="st"/>
          <w:rFonts w:asciiTheme="majorHAnsi" w:hAnsiTheme="majorHAnsi"/>
          <w:sz w:val="4"/>
        </w:rPr>
      </w:pPr>
    </w:p>
    <w:p w:rsidR="00775662" w:rsidRPr="00CE13AE" w:rsidRDefault="0050324B" w:rsidP="00EE6BF2">
      <w:pPr>
        <w:spacing w:line="276" w:lineRule="auto"/>
        <w:rPr>
          <w:rFonts w:asciiTheme="majorHAnsi" w:hAnsiTheme="majorHAnsi"/>
          <w:b/>
          <w:color w:val="3E7BB6"/>
          <w:spacing w:val="-2"/>
          <w:sz w:val="28"/>
        </w:rPr>
      </w:pPr>
      <w:r>
        <w:rPr>
          <w:rFonts w:asciiTheme="majorHAnsi" w:hAnsiTheme="majorHAnsi"/>
          <w:b/>
          <w:color w:val="3E7BB6"/>
          <w:spacing w:val="-2"/>
          <w:sz w:val="28"/>
        </w:rPr>
        <w:t xml:space="preserve">UPCOMING </w:t>
      </w:r>
      <w:r>
        <w:rPr>
          <w:rFonts w:asciiTheme="majorHAnsi" w:hAnsiTheme="majorHAnsi"/>
          <w:b/>
          <w:color w:val="3E7BB6"/>
          <w:spacing w:val="-2"/>
          <w:sz w:val="28"/>
        </w:rPr>
        <w:t>RELEASES</w:t>
      </w:r>
    </w:p>
    <w:p w:rsidR="00775662" w:rsidRPr="00F4102C" w:rsidRDefault="0050324B" w:rsidP="00EE6BF2">
      <w:pPr>
        <w:spacing w:line="276" w:lineRule="auto"/>
        <w:jc w:val="both"/>
        <w:rPr>
          <w:rFonts w:asciiTheme="majorHAnsi" w:hAnsiTheme="majorHAnsi"/>
          <w:spacing w:val="-2"/>
        </w:rPr>
      </w:pPr>
      <w:r w:rsidRPr="00F4102C">
        <w:rPr>
          <w:rFonts w:asciiTheme="majorHAnsi" w:hAnsiTheme="majorHAnsi"/>
          <w:spacing w:val="-2"/>
        </w:rPr>
        <w:t xml:space="preserve">What will investors pay attention to </w:t>
      </w:r>
      <w:r w:rsidRPr="00F4102C">
        <w:rPr>
          <w:rFonts w:asciiTheme="majorHAnsi" w:hAnsiTheme="majorHAnsi"/>
          <w:spacing w:val="-2"/>
        </w:rPr>
        <w:t>across the rest of</w:t>
      </w:r>
      <w:r w:rsidRPr="00F4102C">
        <w:rPr>
          <w:rFonts w:asciiTheme="majorHAnsi" w:hAnsiTheme="majorHAnsi"/>
          <w:spacing w:val="-2"/>
        </w:rPr>
        <w:t xml:space="preserve"> August, in addition to the </w:t>
      </w:r>
      <w:r w:rsidRPr="00F4102C">
        <w:rPr>
          <w:rFonts w:asciiTheme="majorHAnsi" w:hAnsiTheme="majorHAnsi"/>
          <w:spacing w:val="-2"/>
        </w:rPr>
        <w:t>remaining earnings calls</w:t>
      </w:r>
      <w:r w:rsidRPr="00F4102C">
        <w:rPr>
          <w:rFonts w:asciiTheme="majorHAnsi" w:hAnsiTheme="majorHAnsi"/>
          <w:spacing w:val="-2"/>
        </w:rPr>
        <w:t xml:space="preserve">? </w:t>
      </w:r>
      <w:r w:rsidRPr="00F4102C">
        <w:rPr>
          <w:rFonts w:asciiTheme="majorHAnsi" w:hAnsiTheme="majorHAnsi"/>
          <w:spacing w:val="-2"/>
        </w:rPr>
        <w:t xml:space="preserve">They will look at </w:t>
      </w:r>
      <w:r w:rsidRPr="00F4102C">
        <w:rPr>
          <w:rFonts w:asciiTheme="majorHAnsi" w:hAnsiTheme="majorHAnsi"/>
          <w:spacing w:val="-2"/>
        </w:rPr>
        <w:t>the latest</w:t>
      </w:r>
      <w:r w:rsidRPr="00F4102C">
        <w:rPr>
          <w:rFonts w:asciiTheme="majorHAnsi" w:hAnsiTheme="majorHAnsi"/>
          <w:spacing w:val="-2"/>
        </w:rPr>
        <w:t xml:space="preserve"> </w:t>
      </w:r>
      <w:r w:rsidRPr="00F4102C">
        <w:rPr>
          <w:rFonts w:asciiTheme="majorHAnsi" w:hAnsiTheme="majorHAnsi"/>
          <w:spacing w:val="-2"/>
        </w:rPr>
        <w:t>jobs</w:t>
      </w:r>
      <w:r w:rsidRPr="00F4102C">
        <w:rPr>
          <w:rFonts w:asciiTheme="majorHAnsi" w:hAnsiTheme="majorHAnsi"/>
          <w:spacing w:val="-2"/>
        </w:rPr>
        <w:t xml:space="preserve"> report from the Department of Labor </w:t>
      </w:r>
      <w:r w:rsidRPr="00F4102C">
        <w:rPr>
          <w:rFonts w:asciiTheme="majorHAnsi" w:hAnsiTheme="majorHAnsi"/>
          <w:spacing w:val="-2"/>
        </w:rPr>
        <w:t>and</w:t>
      </w:r>
      <w:r w:rsidRPr="00F4102C">
        <w:rPr>
          <w:rFonts w:asciiTheme="majorHAnsi" w:hAnsiTheme="majorHAnsi"/>
          <w:spacing w:val="-2"/>
        </w:rPr>
        <w:t xml:space="preserve"> ISM’s </w:t>
      </w:r>
      <w:r>
        <w:rPr>
          <w:rFonts w:asciiTheme="majorHAnsi" w:hAnsiTheme="majorHAnsi"/>
          <w:spacing w:val="-2"/>
        </w:rPr>
        <w:t>newest</w:t>
      </w:r>
      <w:r w:rsidRPr="00F4102C">
        <w:rPr>
          <w:rFonts w:asciiTheme="majorHAnsi" w:hAnsiTheme="majorHAnsi"/>
          <w:spacing w:val="-2"/>
        </w:rPr>
        <w:t xml:space="preserve"> non-manufacturing</w:t>
      </w:r>
      <w:r w:rsidRPr="00F4102C">
        <w:rPr>
          <w:rFonts w:asciiTheme="majorHAnsi" w:hAnsiTheme="majorHAnsi"/>
          <w:spacing w:val="-2"/>
        </w:rPr>
        <w:t xml:space="preserve"> PM</w:t>
      </w:r>
      <w:r w:rsidRPr="00F4102C">
        <w:rPr>
          <w:rFonts w:asciiTheme="majorHAnsi" w:hAnsiTheme="majorHAnsi"/>
          <w:spacing w:val="-2"/>
        </w:rPr>
        <w:t>I (</w:t>
      </w:r>
      <w:r w:rsidRPr="00F4102C">
        <w:rPr>
          <w:rFonts w:asciiTheme="majorHAnsi" w:hAnsiTheme="majorHAnsi"/>
          <w:spacing w:val="-2"/>
        </w:rPr>
        <w:t>8</w:t>
      </w:r>
      <w:r w:rsidRPr="00F4102C">
        <w:rPr>
          <w:rFonts w:asciiTheme="majorHAnsi" w:hAnsiTheme="majorHAnsi"/>
          <w:spacing w:val="-2"/>
        </w:rPr>
        <w:t>/</w:t>
      </w:r>
      <w:r w:rsidRPr="00F4102C">
        <w:rPr>
          <w:rFonts w:asciiTheme="majorHAnsi" w:hAnsiTheme="majorHAnsi"/>
          <w:spacing w:val="-2"/>
        </w:rPr>
        <w:t>3</w:t>
      </w:r>
      <w:r w:rsidRPr="00F4102C">
        <w:rPr>
          <w:rFonts w:asciiTheme="majorHAnsi" w:hAnsiTheme="majorHAnsi"/>
          <w:spacing w:val="-2"/>
        </w:rPr>
        <w:t>),</w:t>
      </w:r>
      <w:r w:rsidRPr="00F4102C">
        <w:rPr>
          <w:rFonts w:asciiTheme="majorHAnsi" w:hAnsiTheme="majorHAnsi"/>
          <w:spacing w:val="-2"/>
        </w:rPr>
        <w:t xml:space="preserve"> the July PPI (8/9), the July CPI (8/10),</w:t>
      </w:r>
      <w:r w:rsidRPr="00F4102C">
        <w:rPr>
          <w:rFonts w:asciiTheme="majorHAnsi" w:hAnsiTheme="majorHAnsi"/>
          <w:spacing w:val="-2"/>
        </w:rPr>
        <w:t xml:space="preserve"> </w:t>
      </w:r>
      <w:r w:rsidRPr="00F4102C">
        <w:rPr>
          <w:rFonts w:asciiTheme="majorHAnsi" w:hAnsiTheme="majorHAnsi"/>
          <w:spacing w:val="-2"/>
        </w:rPr>
        <w:t>July</w:t>
      </w:r>
      <w:r w:rsidRPr="00F4102C">
        <w:rPr>
          <w:rFonts w:asciiTheme="majorHAnsi" w:hAnsiTheme="majorHAnsi"/>
          <w:spacing w:val="-2"/>
        </w:rPr>
        <w:t xml:space="preserve"> retail sales </w:t>
      </w:r>
      <w:r w:rsidRPr="00F4102C">
        <w:rPr>
          <w:rFonts w:asciiTheme="majorHAnsi" w:hAnsiTheme="majorHAnsi"/>
          <w:spacing w:val="-2"/>
        </w:rPr>
        <w:t>and industrial output (8</w:t>
      </w:r>
      <w:r w:rsidRPr="00F4102C">
        <w:rPr>
          <w:rFonts w:asciiTheme="majorHAnsi" w:hAnsiTheme="majorHAnsi"/>
          <w:spacing w:val="-2"/>
        </w:rPr>
        <w:t xml:space="preserve">/15), the Census Bureau’s latest snapshot of </w:t>
      </w:r>
      <w:r w:rsidRPr="00F4102C">
        <w:rPr>
          <w:rFonts w:asciiTheme="majorHAnsi" w:hAnsiTheme="majorHAnsi"/>
          <w:spacing w:val="-2"/>
        </w:rPr>
        <w:t>residential construction activity (8/16),</w:t>
      </w:r>
      <w:r w:rsidRPr="00F4102C">
        <w:rPr>
          <w:rFonts w:asciiTheme="majorHAnsi" w:hAnsiTheme="majorHAnsi"/>
          <w:spacing w:val="-2"/>
        </w:rPr>
        <w:t xml:space="preserve"> the initial </w:t>
      </w:r>
      <w:r w:rsidRPr="00F4102C">
        <w:rPr>
          <w:rFonts w:asciiTheme="majorHAnsi" w:hAnsiTheme="majorHAnsi"/>
          <w:spacing w:val="-2"/>
        </w:rPr>
        <w:t>August</w:t>
      </w:r>
      <w:r w:rsidRPr="00F4102C">
        <w:rPr>
          <w:rFonts w:asciiTheme="majorHAnsi" w:hAnsiTheme="majorHAnsi"/>
          <w:spacing w:val="-2"/>
        </w:rPr>
        <w:t xml:space="preserve"> University of Michigan consumer sentiment index</w:t>
      </w:r>
      <w:r w:rsidRPr="00F4102C">
        <w:rPr>
          <w:rFonts w:asciiTheme="majorHAnsi" w:hAnsiTheme="majorHAnsi"/>
          <w:spacing w:val="-2"/>
        </w:rPr>
        <w:t xml:space="preserve"> and the Conference</w:t>
      </w:r>
      <w:r w:rsidRPr="00F4102C">
        <w:rPr>
          <w:rFonts w:asciiTheme="majorHAnsi" w:hAnsiTheme="majorHAnsi"/>
          <w:spacing w:val="-2"/>
        </w:rPr>
        <w:t xml:space="preserve"> Board’s July leading indicators index</w:t>
      </w:r>
      <w:r w:rsidRPr="00F4102C">
        <w:rPr>
          <w:rFonts w:asciiTheme="majorHAnsi" w:hAnsiTheme="majorHAnsi"/>
          <w:spacing w:val="-2"/>
        </w:rPr>
        <w:t xml:space="preserve"> (</w:t>
      </w:r>
      <w:r w:rsidRPr="00F4102C">
        <w:rPr>
          <w:rFonts w:asciiTheme="majorHAnsi" w:hAnsiTheme="majorHAnsi"/>
          <w:spacing w:val="-2"/>
        </w:rPr>
        <w:t>8/</w:t>
      </w:r>
      <w:r w:rsidRPr="00F4102C">
        <w:rPr>
          <w:rFonts w:asciiTheme="majorHAnsi" w:hAnsiTheme="majorHAnsi"/>
          <w:spacing w:val="-2"/>
        </w:rPr>
        <w:t>1</w:t>
      </w:r>
      <w:r w:rsidRPr="00F4102C">
        <w:rPr>
          <w:rFonts w:asciiTheme="majorHAnsi" w:hAnsiTheme="majorHAnsi"/>
          <w:spacing w:val="-2"/>
        </w:rPr>
        <w:t>7</w:t>
      </w:r>
      <w:r w:rsidRPr="00F4102C">
        <w:rPr>
          <w:rFonts w:asciiTheme="majorHAnsi" w:hAnsiTheme="majorHAnsi"/>
          <w:spacing w:val="-2"/>
        </w:rPr>
        <w:t xml:space="preserve">), the NAR’s </w:t>
      </w:r>
      <w:r w:rsidRPr="00F4102C">
        <w:rPr>
          <w:rFonts w:asciiTheme="majorHAnsi" w:hAnsiTheme="majorHAnsi"/>
          <w:spacing w:val="-2"/>
        </w:rPr>
        <w:t>July</w:t>
      </w:r>
      <w:r w:rsidRPr="00F4102C">
        <w:rPr>
          <w:rFonts w:asciiTheme="majorHAnsi" w:hAnsiTheme="majorHAnsi"/>
          <w:spacing w:val="-2"/>
        </w:rPr>
        <w:t xml:space="preserve"> existing home sales report (</w:t>
      </w:r>
      <w:r w:rsidRPr="00F4102C">
        <w:rPr>
          <w:rFonts w:asciiTheme="majorHAnsi" w:hAnsiTheme="majorHAnsi"/>
          <w:spacing w:val="-2"/>
        </w:rPr>
        <w:t>8</w:t>
      </w:r>
      <w:r w:rsidRPr="00F4102C">
        <w:rPr>
          <w:rFonts w:asciiTheme="majorHAnsi" w:hAnsiTheme="majorHAnsi"/>
          <w:spacing w:val="-2"/>
        </w:rPr>
        <w:t>/22),</w:t>
      </w:r>
      <w:r w:rsidRPr="00F4102C">
        <w:rPr>
          <w:rFonts w:asciiTheme="majorHAnsi" w:hAnsiTheme="majorHAnsi"/>
          <w:spacing w:val="-2"/>
        </w:rPr>
        <w:t xml:space="preserve"> the Census Bureau’s </w:t>
      </w:r>
      <w:r>
        <w:rPr>
          <w:rFonts w:asciiTheme="majorHAnsi" w:hAnsiTheme="majorHAnsi"/>
          <w:spacing w:val="-2"/>
        </w:rPr>
        <w:t>latest</w:t>
      </w:r>
      <w:r w:rsidRPr="00F4102C">
        <w:rPr>
          <w:rFonts w:asciiTheme="majorHAnsi" w:hAnsiTheme="majorHAnsi"/>
          <w:spacing w:val="-2"/>
        </w:rPr>
        <w:t xml:space="preserve"> new home sales announcement (8/23), July hard goods orders (8/24), </w:t>
      </w:r>
      <w:r>
        <w:rPr>
          <w:rFonts w:asciiTheme="majorHAnsi" w:hAnsiTheme="majorHAnsi"/>
          <w:spacing w:val="-2"/>
        </w:rPr>
        <w:t>a new Conference Board</w:t>
      </w:r>
      <w:r w:rsidRPr="00F4102C">
        <w:rPr>
          <w:rFonts w:asciiTheme="majorHAnsi" w:hAnsiTheme="majorHAnsi"/>
          <w:spacing w:val="-2"/>
        </w:rPr>
        <w:t xml:space="preserve"> consumer confidence index </w:t>
      </w:r>
      <w:r w:rsidRPr="00F4102C">
        <w:rPr>
          <w:rFonts w:asciiTheme="majorHAnsi" w:hAnsiTheme="majorHAnsi"/>
          <w:spacing w:val="-2"/>
        </w:rPr>
        <w:t xml:space="preserve">(8/28), </w:t>
      </w:r>
      <w:r w:rsidRPr="00F4102C">
        <w:rPr>
          <w:rFonts w:asciiTheme="majorHAnsi" w:hAnsiTheme="majorHAnsi"/>
          <w:spacing w:val="-2"/>
        </w:rPr>
        <w:t>the seco</w:t>
      </w:r>
      <w:r w:rsidRPr="00F4102C">
        <w:rPr>
          <w:rFonts w:asciiTheme="majorHAnsi" w:hAnsiTheme="majorHAnsi"/>
          <w:spacing w:val="-2"/>
        </w:rPr>
        <w:t>nd estimate of Q</w:t>
      </w:r>
      <w:r>
        <w:rPr>
          <w:rFonts w:asciiTheme="majorHAnsi" w:hAnsiTheme="majorHAnsi"/>
          <w:spacing w:val="-2"/>
        </w:rPr>
        <w:t>2</w:t>
      </w:r>
      <w:r w:rsidRPr="00F4102C">
        <w:rPr>
          <w:rFonts w:asciiTheme="majorHAnsi" w:hAnsiTheme="majorHAnsi"/>
          <w:spacing w:val="-2"/>
        </w:rPr>
        <w:t xml:space="preserve"> </w:t>
      </w:r>
      <w:r w:rsidRPr="00F4102C">
        <w:rPr>
          <w:rFonts w:asciiTheme="majorHAnsi" w:hAnsiTheme="majorHAnsi"/>
          <w:spacing w:val="-2"/>
        </w:rPr>
        <w:t>economic expansion</w:t>
      </w:r>
      <w:r w:rsidRPr="00F4102C">
        <w:rPr>
          <w:rFonts w:asciiTheme="majorHAnsi" w:hAnsiTheme="majorHAnsi"/>
          <w:spacing w:val="-2"/>
        </w:rPr>
        <w:t xml:space="preserve"> and the NAR’s report on </w:t>
      </w:r>
      <w:r w:rsidRPr="00F4102C">
        <w:rPr>
          <w:rFonts w:asciiTheme="majorHAnsi" w:hAnsiTheme="majorHAnsi"/>
          <w:spacing w:val="-2"/>
        </w:rPr>
        <w:t>July</w:t>
      </w:r>
      <w:r w:rsidRPr="00F4102C">
        <w:rPr>
          <w:rFonts w:asciiTheme="majorHAnsi" w:hAnsiTheme="majorHAnsi"/>
          <w:spacing w:val="-2"/>
        </w:rPr>
        <w:t xml:space="preserve"> </w:t>
      </w:r>
      <w:r w:rsidRPr="00F4102C">
        <w:rPr>
          <w:rFonts w:asciiTheme="majorHAnsi" w:hAnsiTheme="majorHAnsi"/>
          <w:spacing w:val="-2"/>
        </w:rPr>
        <w:t>pending home sales</w:t>
      </w:r>
      <w:r w:rsidRPr="00F4102C">
        <w:rPr>
          <w:rFonts w:asciiTheme="majorHAnsi" w:hAnsiTheme="majorHAnsi"/>
          <w:spacing w:val="-2"/>
        </w:rPr>
        <w:t xml:space="preserve"> (</w:t>
      </w:r>
      <w:r w:rsidRPr="00F4102C">
        <w:rPr>
          <w:rFonts w:asciiTheme="majorHAnsi" w:hAnsiTheme="majorHAnsi"/>
          <w:spacing w:val="-2"/>
        </w:rPr>
        <w:t>8</w:t>
      </w:r>
      <w:r w:rsidRPr="00F4102C">
        <w:rPr>
          <w:rFonts w:asciiTheme="majorHAnsi" w:hAnsiTheme="majorHAnsi"/>
          <w:spacing w:val="-2"/>
        </w:rPr>
        <w:t>/2</w:t>
      </w:r>
      <w:r w:rsidRPr="00F4102C">
        <w:rPr>
          <w:rFonts w:asciiTheme="majorHAnsi" w:hAnsiTheme="majorHAnsi"/>
          <w:spacing w:val="-2"/>
        </w:rPr>
        <w:t>9</w:t>
      </w:r>
      <w:r w:rsidRPr="00F4102C">
        <w:rPr>
          <w:rFonts w:asciiTheme="majorHAnsi" w:hAnsiTheme="majorHAnsi"/>
          <w:spacing w:val="-2"/>
        </w:rPr>
        <w:t>)</w:t>
      </w:r>
      <w:r w:rsidRPr="00F4102C">
        <w:rPr>
          <w:rFonts w:asciiTheme="majorHAnsi" w:hAnsiTheme="majorHAnsi"/>
          <w:spacing w:val="-2"/>
        </w:rPr>
        <w:t>, Jul</w:t>
      </w:r>
      <w:r w:rsidRPr="00F4102C">
        <w:rPr>
          <w:rFonts w:asciiTheme="majorHAnsi" w:hAnsiTheme="majorHAnsi"/>
          <w:spacing w:val="-2"/>
        </w:rPr>
        <w:t xml:space="preserve">y consumer spending figures and the </w:t>
      </w:r>
      <w:r w:rsidRPr="00F4102C">
        <w:rPr>
          <w:rFonts w:asciiTheme="majorHAnsi" w:hAnsiTheme="majorHAnsi"/>
          <w:spacing w:val="-2"/>
        </w:rPr>
        <w:t>July</w:t>
      </w:r>
      <w:r w:rsidRPr="00F4102C">
        <w:rPr>
          <w:rFonts w:asciiTheme="majorHAnsi" w:hAnsiTheme="majorHAnsi"/>
          <w:spacing w:val="-2"/>
        </w:rPr>
        <w:t xml:space="preserve"> PCE price index</w:t>
      </w:r>
      <w:r w:rsidRPr="00F4102C">
        <w:rPr>
          <w:rFonts w:asciiTheme="majorHAnsi" w:hAnsiTheme="majorHAnsi"/>
          <w:spacing w:val="-2"/>
        </w:rPr>
        <w:t xml:space="preserve"> (8/30), and lastly, the final </w:t>
      </w:r>
      <w:r>
        <w:rPr>
          <w:rFonts w:asciiTheme="majorHAnsi" w:hAnsiTheme="majorHAnsi"/>
          <w:spacing w:val="-2"/>
        </w:rPr>
        <w:t>August</w:t>
      </w:r>
      <w:r w:rsidRPr="00F4102C">
        <w:rPr>
          <w:rFonts w:asciiTheme="majorHAnsi" w:hAnsiTheme="majorHAnsi"/>
          <w:spacing w:val="-2"/>
        </w:rPr>
        <w:t xml:space="preserve"> University of Michigan consumer sentiment index (8/31).</w:t>
      </w:r>
    </w:p>
    <w:p w:rsidR="00775662" w:rsidRDefault="0050324B" w:rsidP="00EE6BF2">
      <w:pPr>
        <w:spacing w:line="276" w:lineRule="auto"/>
        <w:jc w:val="both"/>
        <w:rPr>
          <w:rStyle w:val="st"/>
          <w:rFonts w:asciiTheme="majorHAnsi" w:hAnsiTheme="majorHAnsi"/>
        </w:rPr>
      </w:pPr>
    </w:p>
    <w:p w:rsidR="006D5A63" w:rsidRDefault="0050324B"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50324B" w:rsidP="00EE6BF2">
      <w:pPr>
        <w:spacing w:line="276" w:lineRule="auto"/>
        <w:jc w:val="center"/>
        <w:rPr>
          <w:rStyle w:val="st"/>
          <w:rFonts w:asciiTheme="majorHAnsi" w:hAnsiTheme="majorHAnsi"/>
          <w:color w:val="E88E0A"/>
          <w:sz w:val="4"/>
        </w:rPr>
      </w:pPr>
    </w:p>
    <w:p w:rsidR="006D5A63" w:rsidRPr="00CE13AE" w:rsidRDefault="0050324B"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RDefault="0050324B" w:rsidP="00EE6BF2">
      <w:pPr>
        <w:spacing w:line="276" w:lineRule="auto"/>
        <w:jc w:val="center"/>
        <w:rPr>
          <w:rStyle w:val="st"/>
          <w:rFonts w:asciiTheme="majorHAnsi" w:hAnsiTheme="majorHAnsi"/>
          <w:sz w:val="4"/>
        </w:rPr>
      </w:pPr>
    </w:p>
    <w:p w:rsidR="006D5A63" w:rsidRDefault="0050324B"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9">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0E6E09" w:rsidRDefault="0050324B" w:rsidP="00EE6BF2">
      <w:pPr>
        <w:spacing w:line="276" w:lineRule="auto"/>
        <w:jc w:val="center"/>
        <w:rPr>
          <w:rStyle w:val="st"/>
          <w:rFonts w:asciiTheme="majorHAnsi" w:hAnsiTheme="majorHAnsi"/>
          <w:b/>
          <w:i/>
          <w:sz w:val="36"/>
        </w:rPr>
      </w:pPr>
      <w:r w:rsidRPr="000E6E09">
        <w:rPr>
          <w:rStyle w:val="st"/>
          <w:rFonts w:asciiTheme="majorHAnsi" w:hAnsiTheme="majorHAnsi"/>
          <w:i/>
          <w:sz w:val="36"/>
        </w:rPr>
        <w:t>The 22nd and 24th Presidents had the sa</w:t>
      </w:r>
      <w:r w:rsidRPr="000E6E09">
        <w:rPr>
          <w:rStyle w:val="st"/>
          <w:rFonts w:asciiTheme="majorHAnsi" w:hAnsiTheme="majorHAnsi"/>
          <w:i/>
          <w:sz w:val="36"/>
        </w:rPr>
        <w:t>me biological mother and father</w:t>
      </w:r>
      <w:r>
        <w:rPr>
          <w:rStyle w:val="st"/>
          <w:rFonts w:asciiTheme="majorHAnsi" w:hAnsiTheme="majorHAnsi"/>
          <w:i/>
          <w:sz w:val="36"/>
        </w:rPr>
        <w:t>,</w:t>
      </w:r>
      <w:r w:rsidRPr="000E6E09">
        <w:rPr>
          <w:rStyle w:val="st"/>
          <w:rFonts w:asciiTheme="majorHAnsi" w:hAnsiTheme="majorHAnsi"/>
          <w:i/>
          <w:sz w:val="36"/>
        </w:rPr>
        <w:t xml:space="preserve"> </w:t>
      </w:r>
      <w:r w:rsidRPr="000E6E09">
        <w:rPr>
          <w:rStyle w:val="st"/>
          <w:rFonts w:asciiTheme="majorHAnsi" w:hAnsiTheme="majorHAnsi"/>
          <w:i/>
          <w:sz w:val="36"/>
        </w:rPr>
        <w:t>ye</w:t>
      </w:r>
      <w:r w:rsidRPr="000E6E09">
        <w:rPr>
          <w:rStyle w:val="st"/>
          <w:rFonts w:asciiTheme="majorHAnsi" w:hAnsiTheme="majorHAnsi"/>
          <w:i/>
          <w:sz w:val="36"/>
        </w:rPr>
        <w:t>t were</w:t>
      </w:r>
      <w:r w:rsidRPr="000E6E09">
        <w:rPr>
          <w:rStyle w:val="st"/>
          <w:rFonts w:asciiTheme="majorHAnsi" w:hAnsiTheme="majorHAnsi"/>
          <w:i/>
          <w:sz w:val="36"/>
        </w:rPr>
        <w:t xml:space="preserve"> no</w:t>
      </w:r>
      <w:r w:rsidRPr="000E6E09">
        <w:rPr>
          <w:rStyle w:val="st"/>
          <w:rFonts w:asciiTheme="majorHAnsi" w:hAnsiTheme="majorHAnsi"/>
          <w:i/>
          <w:sz w:val="36"/>
        </w:rPr>
        <w:t xml:space="preserve">t brothers. </w:t>
      </w:r>
      <w:r>
        <w:rPr>
          <w:rStyle w:val="st"/>
          <w:rFonts w:asciiTheme="majorHAnsi" w:hAnsiTheme="majorHAnsi"/>
          <w:i/>
          <w:sz w:val="36"/>
        </w:rPr>
        <w:t>How wa</w:t>
      </w:r>
      <w:r w:rsidRPr="000E6E09">
        <w:rPr>
          <w:rStyle w:val="st"/>
          <w:rFonts w:asciiTheme="majorHAnsi" w:hAnsiTheme="majorHAnsi"/>
          <w:i/>
          <w:sz w:val="36"/>
        </w:rPr>
        <w:t>s this possible?</w:t>
      </w:r>
    </w:p>
    <w:p w:rsidR="00237981" w:rsidRPr="00DD38C0" w:rsidRDefault="0050324B" w:rsidP="00EE6BF2">
      <w:pPr>
        <w:spacing w:line="276" w:lineRule="auto"/>
        <w:jc w:val="center"/>
        <w:rPr>
          <w:rStyle w:val="st"/>
          <w:rFonts w:asciiTheme="majorHAnsi" w:hAnsiTheme="majorHAnsi"/>
          <w:i/>
          <w:color w:val="A6A6A6" w:themeColor="background1" w:themeShade="A6"/>
          <w:sz w:val="4"/>
        </w:rPr>
      </w:pPr>
    </w:p>
    <w:p w:rsidR="00237981" w:rsidRPr="00DD38C0" w:rsidRDefault="0050324B"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MONTH’S</w:t>
      </w:r>
      <w:r w:rsidRPr="00DD38C0">
        <w:rPr>
          <w:rStyle w:val="st"/>
          <w:rFonts w:asciiTheme="majorHAnsi" w:hAnsiTheme="majorHAnsi"/>
          <w:i/>
          <w:color w:val="646464"/>
        </w:rPr>
        <w:t xml:space="preserve"> RIDDLE: </w:t>
      </w:r>
      <w:r w:rsidRPr="001F3044">
        <w:rPr>
          <w:rStyle w:val="st"/>
          <w:rFonts w:asciiTheme="majorHAnsi" w:hAnsiTheme="majorHAnsi"/>
          <w:i/>
          <w:color w:val="646464"/>
        </w:rPr>
        <w:t xml:space="preserve">Getting into it is often easy, as it may not require speech or much thought. </w:t>
      </w:r>
      <w:r w:rsidRPr="001F3044">
        <w:rPr>
          <w:rStyle w:val="st"/>
          <w:rFonts w:asciiTheme="majorHAnsi" w:hAnsiTheme="majorHAnsi"/>
          <w:i/>
          <w:color w:val="646464"/>
        </w:rPr>
        <w:t>It is often very difficult to get out of, though. What is it?</w:t>
      </w:r>
    </w:p>
    <w:p w:rsidR="00237981" w:rsidRPr="00DD38C0" w:rsidRDefault="0050324B"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ANSWER: </w:t>
      </w:r>
      <w:r>
        <w:rPr>
          <w:rStyle w:val="st"/>
          <w:rFonts w:asciiTheme="majorHAnsi" w:hAnsiTheme="majorHAnsi"/>
          <w:i/>
          <w:color w:val="646464"/>
        </w:rPr>
        <w:t>Trouble</w:t>
      </w:r>
      <w:r w:rsidRPr="00DD38C0">
        <w:rPr>
          <w:rStyle w:val="st"/>
          <w:rFonts w:asciiTheme="majorHAnsi" w:hAnsiTheme="majorHAnsi"/>
          <w:i/>
          <w:color w:val="646464"/>
        </w:rPr>
        <w:t>.</w:t>
      </w:r>
    </w:p>
    <w:p w:rsidR="00237981" w:rsidRPr="00DD38C0" w:rsidRDefault="0050324B" w:rsidP="00EE6BF2">
      <w:pPr>
        <w:spacing w:line="276" w:lineRule="auto"/>
        <w:jc w:val="center"/>
        <w:rPr>
          <w:rStyle w:val="st"/>
          <w:rFonts w:asciiTheme="majorHAnsi" w:hAnsiTheme="majorHAnsi"/>
          <w:i/>
          <w:color w:val="A6A6A6" w:themeColor="background1" w:themeShade="A6"/>
          <w:sz w:val="4"/>
        </w:rPr>
      </w:pPr>
    </w:p>
    <w:p w:rsidR="006E3EBF" w:rsidRPr="0050324B" w:rsidRDefault="0050324B" w:rsidP="00EE6BF2">
      <w:pPr>
        <w:spacing w:line="276" w:lineRule="auto"/>
        <w:jc w:val="center"/>
        <w:rPr>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r>
        <w:rPr>
          <w:rFonts w:asciiTheme="majorHAnsi" w:hAnsiTheme="majorHAnsi" w:cs="Times New Roman"/>
          <w:sz w:val="24"/>
          <w:szCs w:val="32"/>
        </w:rPr>
        <w:br/>
      </w:r>
    </w:p>
    <w:p w:rsidR="00237981" w:rsidRPr="00DD38C0" w:rsidRDefault="0050324B"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 xml:space="preserve">Please feel free send us their contact information </w:t>
      </w:r>
      <w:r>
        <w:rPr>
          <w:rFonts w:asciiTheme="majorHAnsi" w:hAnsiTheme="majorHAnsi" w:cs="Times New Roman"/>
          <w:sz w:val="24"/>
          <w:szCs w:val="32"/>
        </w:rPr>
        <w:t>via phone or email. (Don’t worry – we’ll request their permission before adding them to our mailing list.)</w:t>
      </w:r>
    </w:p>
    <w:p w:rsidR="00237981" w:rsidRDefault="0050324B"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EA0505" w:rsidRPr="00DD38C0" w:rsidRDefault="0050324B" w:rsidP="00EE6BF2">
      <w:pPr>
        <w:spacing w:line="276" w:lineRule="auto"/>
        <w:jc w:val="both"/>
        <w:rPr>
          <w:rFonts w:asciiTheme="majorHAnsi" w:hAnsiTheme="majorHAnsi"/>
          <w:color w:val="646464"/>
          <w:sz w:val="2"/>
          <w:szCs w:val="16"/>
        </w:rPr>
      </w:pPr>
    </w:p>
    <w:p w:rsidR="0050324B" w:rsidRPr="0050324B" w:rsidRDefault="0050324B" w:rsidP="0050324B">
      <w:pPr>
        <w:pStyle w:val="BasicParagraph"/>
        <w:suppressAutoHyphens/>
        <w:spacing w:line="240" w:lineRule="auto"/>
        <w:rPr>
          <w:rFonts w:asciiTheme="majorHAnsi" w:hAnsiTheme="majorHAnsi" w:cs="TimesNewRomanPSMT"/>
          <w:sz w:val="16"/>
          <w:szCs w:val="16"/>
        </w:rPr>
      </w:pPr>
      <w:r w:rsidRPr="0050324B">
        <w:rPr>
          <w:rFonts w:asciiTheme="majorHAnsi" w:hAnsiTheme="majorHAnsi"/>
          <w:color w:val="646464"/>
          <w:sz w:val="16"/>
          <w:szCs w:val="16"/>
        </w:rPr>
        <w:fldChar w:fldCharType="begin"/>
      </w:r>
      <w:r w:rsidRPr="0050324B">
        <w:rPr>
          <w:rFonts w:asciiTheme="majorHAnsi" w:hAnsiTheme="majorHAnsi"/>
          <w:color w:val="646464"/>
          <w:sz w:val="16"/>
          <w:szCs w:val="16"/>
        </w:rPr>
        <w:instrText xml:space="preserve"> MERGEFIELD  RepresentativeEmailDisclosure  \* MERGEFORMAT </w:instrText>
      </w:r>
      <w:r w:rsidRPr="0050324B">
        <w:rPr>
          <w:rFonts w:asciiTheme="majorHAnsi" w:hAnsiTheme="majorHAnsi"/>
          <w:color w:val="646464"/>
          <w:sz w:val="16"/>
          <w:szCs w:val="16"/>
        </w:rPr>
        <w:fldChar w:fldCharType="separate"/>
      </w:r>
      <w:r w:rsidRPr="0050324B">
        <w:rPr>
          <w:rFonts w:asciiTheme="majorHAnsi" w:hAnsiTheme="majorHAnsi"/>
          <w:color w:val="646464"/>
          <w:sz w:val="16"/>
          <w:szCs w:val="16"/>
        </w:rPr>
        <w:fldChar w:fldCharType="end"/>
      </w:r>
      <w:r w:rsidRPr="0050324B">
        <w:rPr>
          <w:rFonts w:asciiTheme="majorHAnsi" w:hAnsiTheme="majorHAnsi" w:cs="TimesNewRomanPSMT"/>
          <w:sz w:val="16"/>
          <w:szCs w:val="16"/>
        </w:rPr>
        <w:t xml:space="preserve">Chris Hass, Jeff Caufield and Chad Perkins offer securities through Parkland Securities, LLC. </w:t>
      </w:r>
      <w:proofErr w:type="gramStart"/>
      <w:r w:rsidRPr="0050324B">
        <w:rPr>
          <w:rFonts w:asciiTheme="majorHAnsi" w:hAnsiTheme="majorHAnsi" w:cs="TimesNewRomanPSMT"/>
          <w:sz w:val="16"/>
          <w:szCs w:val="16"/>
        </w:rPr>
        <w:t>Member FINRA/SIPC.</w:t>
      </w:r>
      <w:proofErr w:type="gramEnd"/>
      <w:r w:rsidRPr="0050324B">
        <w:rPr>
          <w:rFonts w:asciiTheme="majorHAnsi" w:hAnsiTheme="majorHAnsi" w:cs="TimesNewRomanPSMT"/>
          <w:sz w:val="16"/>
          <w:szCs w:val="16"/>
        </w:rPr>
        <w:t xml:space="preserve"> Investment advisory representatives offer investment advisory services through Sigma Planning Corporation, a registered investment advisor. Corvus Capital, LLC is an independently owned compa</w:t>
      </w:r>
      <w:bookmarkStart w:id="7" w:name="_GoBack"/>
      <w:bookmarkEnd w:id="7"/>
      <w:r w:rsidRPr="0050324B">
        <w:rPr>
          <w:rFonts w:asciiTheme="majorHAnsi" w:hAnsiTheme="majorHAnsi" w:cs="TimesNewRomanPSMT"/>
          <w:sz w:val="16"/>
          <w:szCs w:val="16"/>
        </w:rPr>
        <w:t>ny located at 2950 Breckenridge Lane, Suite 6, Louisville, KY 40220. Phone (5</w:t>
      </w:r>
      <w:r w:rsidRPr="0050324B">
        <w:rPr>
          <w:rFonts w:asciiTheme="majorHAnsi" w:hAnsiTheme="majorHAnsi" w:cs="TimesNewRomanPSMT"/>
          <w:sz w:val="16"/>
          <w:szCs w:val="16"/>
        </w:rPr>
        <w:t>02) 451-6363; Fax (502) 451-6364.</w:t>
      </w:r>
      <w:r w:rsidRPr="0050324B">
        <w:rPr>
          <w:rFonts w:asciiTheme="majorHAnsi" w:hAnsiTheme="majorHAnsi" w:cs="Arial Narrow"/>
          <w:sz w:val="16"/>
          <w:szCs w:val="16"/>
        </w:rPr>
        <w:t> </w:t>
      </w:r>
      <w:r w:rsidRPr="0050324B">
        <w:rPr>
          <w:rFonts w:asciiTheme="majorHAnsi" w:hAnsiTheme="majorHAnsi" w:cs="Arial Narrow"/>
          <w:color w:val="595A5E"/>
          <w:sz w:val="16"/>
          <w:szCs w:val="16"/>
        </w:rPr>
        <w:t> </w:t>
      </w:r>
    </w:p>
    <w:p w:rsidR="00237981" w:rsidRPr="00DD38C0" w:rsidRDefault="0050324B" w:rsidP="00EE6BF2">
      <w:pPr>
        <w:spacing w:line="276" w:lineRule="auto"/>
        <w:jc w:val="both"/>
        <w:rPr>
          <w:rFonts w:asciiTheme="majorHAnsi" w:hAnsiTheme="majorHAnsi"/>
          <w:color w:val="646464"/>
          <w:sz w:val="16"/>
          <w:szCs w:val="16"/>
        </w:rPr>
      </w:pPr>
    </w:p>
    <w:p w:rsidR="00237981" w:rsidRPr="00DD38C0" w:rsidRDefault="0050324B" w:rsidP="00EE6BF2">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DD38C0">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DD38C0">
        <w:rPr>
          <w:rFonts w:asciiTheme="majorHAnsi" w:hAnsiTheme="majorHAnsi" w:cs="Arial"/>
          <w:color w:val="646464"/>
          <w:sz w:val="16"/>
          <w:szCs w:val="16"/>
        </w:rPr>
        <w:t>ed on for the purpose of avoiding any Federal tax penalty. This is neither a solicitation nor recommendation to purchase or sell any investment or insurance product or service, and should not be relied upon as such. All market indices discussed are unmanag</w:t>
      </w:r>
      <w:r w:rsidRPr="00DD38C0">
        <w:rPr>
          <w:rFonts w:asciiTheme="majorHAnsi" w:hAnsiTheme="majorHAnsi" w:cs="Arial"/>
          <w:color w:val="646464"/>
          <w:sz w:val="16"/>
          <w:szCs w:val="16"/>
        </w:rPr>
        <w:t>ed and are not illustrative of any particular investment. Indices do not incur management fees, costs and expenses, and cannot be invested into directly. All economic and performance data is historical and not indicative of future results.</w:t>
      </w:r>
      <w:r w:rsidRPr="00DD38C0">
        <w:rPr>
          <w:rFonts w:asciiTheme="majorHAnsi" w:hAnsiTheme="majorHAnsi"/>
          <w:color w:val="646464"/>
          <w:sz w:val="16"/>
          <w:szCs w:val="16"/>
        </w:rPr>
        <w:t xml:space="preserve"> The Dow Jones In</w:t>
      </w:r>
      <w:r w:rsidRPr="00DD38C0">
        <w:rPr>
          <w:rFonts w:asciiTheme="majorHAnsi" w:hAnsiTheme="majorHAnsi"/>
          <w:color w:val="646464"/>
          <w:sz w:val="16"/>
          <w:szCs w:val="16"/>
        </w:rPr>
        <w:t>dustrial Average is a price-weighted index of 30 actively traded blue-chip stocks. The NASDAQ Composite Index is a market-weighted index of all over-the-counter common stocks traded on the National Association of Securities Dealers Automated Quotation Syst</w:t>
      </w:r>
      <w:r w:rsidRPr="00DD38C0">
        <w:rPr>
          <w:rFonts w:asciiTheme="majorHAnsi" w:hAnsiTheme="majorHAnsi"/>
          <w:color w:val="646464"/>
          <w:sz w:val="16"/>
          <w:szCs w:val="16"/>
        </w:rPr>
        <w: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The Russell 2000 Index measures the performance of the small-cap segment of the U.S. eq</w:t>
      </w:r>
      <w:r w:rsidRPr="00DD38C0">
        <w:rPr>
          <w:rFonts w:asciiTheme="majorHAnsi" w:hAnsiTheme="majorHAnsi"/>
          <w:color w:val="646464"/>
          <w:sz w:val="16"/>
          <w:szCs w:val="16"/>
        </w:rPr>
        <w:t>uity universe. The CBOE Volatility 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is a key measure of market expectations of near-term volatility conveyed by S&amp;P 500 stock index option prices. NYSE Group, Inc. (NYSE:NYX) operates two securities exchanges: the New York Stock Exchange (the </w:t>
      </w:r>
      <w:r w:rsidRPr="00DD38C0">
        <w:rPr>
          <w:rFonts w:asciiTheme="majorHAnsi" w:hAnsiTheme="majorHAnsi"/>
          <w:color w:val="646464"/>
          <w:sz w:val="16"/>
          <w:szCs w:val="16"/>
        </w:rPr>
        <w:t>“NYSE”)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and the Pacific Exchange). NYSE Group is a leading provider of securities listing, trading and market data products and services. The New York Mercantile Exchange, Inc. (NYMEX) </w:t>
      </w:r>
      <w:r w:rsidRPr="00DD38C0">
        <w:rPr>
          <w:rFonts w:asciiTheme="majorHAnsi" w:hAnsiTheme="majorHAnsi"/>
          <w:color w:val="646464"/>
          <w:sz w:val="16"/>
          <w:szCs w:val="16"/>
        </w:rPr>
        <w:t>is the world's largest physical commodity futures exchange and the preeminent trading forum for energy and precious metals, with trading conducted through two divisions – the NYMEX Division, home to the energy, platinum, and palladium markets, and the COME</w:t>
      </w:r>
      <w:r w:rsidRPr="00DD38C0">
        <w:rPr>
          <w:rFonts w:asciiTheme="majorHAnsi" w:hAnsiTheme="majorHAnsi"/>
          <w:color w:val="646464"/>
          <w:sz w:val="16"/>
          <w:szCs w:val="16"/>
        </w:rPr>
        <w:t>X Division, on which all other metals trade.</w:t>
      </w:r>
      <w:r>
        <w:rPr>
          <w:rFonts w:asciiTheme="majorHAnsi" w:hAnsiTheme="majorHAnsi"/>
          <w:color w:val="646464"/>
          <w:sz w:val="16"/>
          <w:szCs w:val="16"/>
        </w:rPr>
        <w:t xml:space="preserve"> </w:t>
      </w:r>
      <w:r w:rsidRPr="00BC6276">
        <w:rPr>
          <w:rFonts w:asciiTheme="majorHAnsi" w:hAnsiTheme="majorHAnsi"/>
          <w:color w:val="646464"/>
          <w:sz w:val="16"/>
          <w:szCs w:val="16"/>
        </w:rPr>
        <w:t>The BSE SENSEX (Bombay Stock Exchange Sensitive Index), also-called the BSE 30 (BOMBAY STOCK EXCHANGE) or simply the SENSEX, is a free-float market capitalization-weighted stock market index of 30 well-</w:t>
      </w:r>
      <w:r w:rsidRPr="00F86B3C">
        <w:rPr>
          <w:rFonts w:asciiTheme="majorHAnsi" w:hAnsiTheme="majorHAnsi"/>
          <w:color w:val="595959" w:themeColor="text1" w:themeTint="A6"/>
          <w:sz w:val="16"/>
          <w:szCs w:val="16"/>
        </w:rPr>
        <w:t>establish</w:t>
      </w:r>
      <w:r w:rsidRPr="00F86B3C">
        <w:rPr>
          <w:rFonts w:asciiTheme="majorHAnsi" w:hAnsiTheme="majorHAnsi"/>
          <w:color w:val="595959" w:themeColor="text1" w:themeTint="A6"/>
          <w:sz w:val="16"/>
          <w:szCs w:val="16"/>
        </w:rPr>
        <w:t>ed and financially sound companies listed on the Bombay Stock Exchange (BSE). The Nifty 50 (NTFE 50) is a well-diversified 50-stock index accounting for 13 sectors of the Indian economy. It is used for a variety of purposes such as benchmarking fund portfo</w:t>
      </w:r>
      <w:r w:rsidRPr="00F86B3C">
        <w:rPr>
          <w:rFonts w:asciiTheme="majorHAnsi" w:hAnsiTheme="majorHAnsi"/>
          <w:color w:val="595959" w:themeColor="text1" w:themeTint="A6"/>
          <w:sz w:val="16"/>
          <w:szCs w:val="16"/>
        </w:rPr>
        <w:t xml:space="preserve">lios, index-based derivatives and index funds. The Bovespa Index is a gross total return index weighted by traded volume &amp; is comprised of the most liquid stocks traded on the Sao Paulo Stock Exchange. </w:t>
      </w:r>
      <w:r w:rsidRPr="00F86B3C">
        <w:rPr>
          <w:rFonts w:asciiTheme="majorHAnsi" w:hAnsiTheme="majorHAnsi"/>
          <w:color w:val="595959" w:themeColor="text1" w:themeTint="A6"/>
          <w:sz w:val="16"/>
          <w:szCs w:val="16"/>
        </w:rPr>
        <w:t xml:space="preserve">The MERVAL Index (MERcado de VALores, literally Stock </w:t>
      </w:r>
      <w:r w:rsidRPr="00F86B3C">
        <w:rPr>
          <w:rFonts w:asciiTheme="majorHAnsi" w:hAnsiTheme="majorHAnsi"/>
          <w:color w:val="595959" w:themeColor="text1" w:themeTint="A6"/>
          <w:sz w:val="16"/>
          <w:szCs w:val="16"/>
        </w:rPr>
        <w:t>Exchange) is the most important index of the Buenos Aires Stock Exchange.</w:t>
      </w:r>
      <w:r>
        <w:rPr>
          <w:rFonts w:asciiTheme="majorHAnsi" w:hAnsiTheme="majorHAnsi"/>
          <w:color w:val="595959" w:themeColor="text1" w:themeTint="A6"/>
          <w:sz w:val="16"/>
          <w:szCs w:val="16"/>
        </w:rPr>
        <w:t xml:space="preserve"> </w:t>
      </w:r>
      <w:r w:rsidRPr="00F86B3C">
        <w:rPr>
          <w:rFonts w:asciiTheme="majorHAnsi" w:hAnsiTheme="majorHAnsi"/>
          <w:color w:val="595959" w:themeColor="text1" w:themeTint="A6"/>
          <w:sz w:val="16"/>
          <w:szCs w:val="16"/>
        </w:rPr>
        <w:t>The Mexican Stock Exchange, commonly known as Mexican Bolsa, Mexbol, or BMV, is th</w:t>
      </w:r>
      <w:r>
        <w:rPr>
          <w:rFonts w:asciiTheme="majorHAnsi" w:hAnsiTheme="majorHAnsi"/>
          <w:color w:val="595959" w:themeColor="text1" w:themeTint="A6"/>
          <w:sz w:val="16"/>
          <w:szCs w:val="16"/>
        </w:rPr>
        <w:t>e only stock exchange in Mexico</w:t>
      </w:r>
      <w:r w:rsidRPr="00F86B3C">
        <w:rPr>
          <w:rFonts w:asciiTheme="majorHAnsi" w:hAnsiTheme="majorHAnsi"/>
          <w:color w:val="595959" w:themeColor="text1" w:themeTint="A6"/>
          <w:sz w:val="16"/>
          <w:szCs w:val="16"/>
        </w:rPr>
        <w:t>.</w:t>
      </w:r>
      <w:r>
        <w:rPr>
          <w:rFonts w:asciiTheme="majorHAnsi" w:hAnsiTheme="majorHAnsi"/>
          <w:color w:val="595959" w:themeColor="text1" w:themeTint="A6"/>
          <w:sz w:val="16"/>
          <w:szCs w:val="16"/>
        </w:rPr>
        <w:t xml:space="preserve"> </w:t>
      </w:r>
      <w:r w:rsidRPr="00F86B3C">
        <w:rPr>
          <w:rFonts w:asciiTheme="majorHAnsi" w:hAnsiTheme="majorHAnsi"/>
          <w:color w:val="595959" w:themeColor="text1" w:themeTint="A6"/>
          <w:sz w:val="16"/>
          <w:szCs w:val="16"/>
        </w:rPr>
        <w:t xml:space="preserve"> The MSCI Emerging Markets Index is a float-adjusted market capitalization index consisting of indices in more than 25 emerging economies. The MSCI World Index is a free-float weighted equity index that includes developed world markets and does not include</w:t>
      </w:r>
      <w:r w:rsidRPr="00F86B3C">
        <w:rPr>
          <w:rFonts w:asciiTheme="majorHAnsi" w:hAnsiTheme="majorHAnsi"/>
          <w:color w:val="595959" w:themeColor="text1" w:themeTint="A6"/>
          <w:sz w:val="16"/>
          <w:szCs w:val="16"/>
        </w:rPr>
        <w:t xml:space="preserve"> emerging markets.</w:t>
      </w:r>
      <w:r>
        <w:rPr>
          <w:rFonts w:asciiTheme="majorHAnsi" w:hAnsiTheme="majorHAnsi"/>
          <w:color w:val="595959" w:themeColor="text1" w:themeTint="A6"/>
          <w:sz w:val="16"/>
          <w:szCs w:val="16"/>
        </w:rPr>
        <w:t xml:space="preserve"> </w:t>
      </w:r>
      <w:r w:rsidRPr="00F86B3C">
        <w:rPr>
          <w:rFonts w:asciiTheme="majorHAnsi" w:hAnsiTheme="majorHAnsi"/>
          <w:color w:val="595959" w:themeColor="text1" w:themeTint="A6"/>
          <w:sz w:val="16"/>
          <w:szCs w:val="16"/>
        </w:rPr>
        <w:t xml:space="preserve">The DAX 30 is a Blue-Chip stock market index </w:t>
      </w:r>
      <w:r w:rsidRPr="00534FCE">
        <w:rPr>
          <w:rFonts w:asciiTheme="majorHAnsi" w:hAnsiTheme="majorHAnsi"/>
          <w:color w:val="595959" w:themeColor="text1" w:themeTint="A6"/>
          <w:sz w:val="16"/>
          <w:szCs w:val="16"/>
        </w:rPr>
        <w:t>consisting of the 30 major German companies trading on the Frankfurt Stock Exchange. The CAC-40 Index is a narrow-based, modified capitalization-weighted index of 40 companies listed on the Pa</w:t>
      </w:r>
      <w:r w:rsidRPr="00534FCE">
        <w:rPr>
          <w:rFonts w:asciiTheme="majorHAnsi" w:hAnsiTheme="majorHAnsi"/>
          <w:color w:val="595959" w:themeColor="text1" w:themeTint="A6"/>
          <w:sz w:val="16"/>
          <w:szCs w:val="16"/>
        </w:rPr>
        <w:t>ris Bourse. The FTSEurofirst 300 Index comprises the 300 largest companies ranked by market capitalisation in the FTSE Developed Europe Index. The FTSE 100 Index is a share index of the 100 companies listed on the London Stock Exchange with the highest mar</w:t>
      </w:r>
      <w:r w:rsidRPr="00534FCE">
        <w:rPr>
          <w:rFonts w:asciiTheme="majorHAnsi" w:hAnsiTheme="majorHAnsi"/>
          <w:color w:val="595959" w:themeColor="text1" w:themeTint="A6"/>
          <w:sz w:val="16"/>
          <w:szCs w:val="16"/>
        </w:rPr>
        <w:t>ket capitalization. The MICEX 10 Index is an unweighted price index that tracks the ten most liquid Russian stocks listed on MICEX-RTS in Moscow.</w:t>
      </w:r>
      <w:r w:rsidRPr="00534FCE">
        <w:rPr>
          <w:rFonts w:asciiTheme="majorHAnsi" w:hAnsiTheme="majorHAnsi"/>
          <w:color w:val="595959" w:themeColor="text1" w:themeTint="A6"/>
          <w:sz w:val="16"/>
          <w:szCs w:val="16"/>
        </w:rPr>
        <w:t xml:space="preserve"> The FTSE TWSE Taiwan 50 Index consists of the largest 50 companies by full market value and is also the first </w:t>
      </w:r>
      <w:r w:rsidRPr="00534FCE">
        <w:rPr>
          <w:rFonts w:asciiTheme="majorHAnsi" w:hAnsiTheme="majorHAnsi"/>
          <w:color w:val="595959" w:themeColor="text1" w:themeTint="A6"/>
          <w:sz w:val="16"/>
          <w:szCs w:val="16"/>
        </w:rPr>
        <w:t xml:space="preserve">narrow-based index published in Taiwan. The All Ordinaries (XAO) is considered a total market </w:t>
      </w:r>
      <w:r w:rsidRPr="000B3030">
        <w:rPr>
          <w:rFonts w:asciiTheme="majorHAnsi" w:hAnsiTheme="majorHAnsi"/>
          <w:color w:val="595959" w:themeColor="text1" w:themeTint="A6"/>
          <w:sz w:val="16"/>
          <w:szCs w:val="16"/>
        </w:rPr>
        <w:t>barometer for the Australian stock market and contains the 500 largest ASX-listed companies by way of market capitalization. Nikkei 225 (Ticker: ^N225) is a stock</w:t>
      </w:r>
      <w:r w:rsidRPr="000B3030">
        <w:rPr>
          <w:rFonts w:asciiTheme="majorHAnsi" w:hAnsiTheme="majorHAnsi"/>
          <w:color w:val="595959" w:themeColor="text1" w:themeTint="A6"/>
          <w:sz w:val="16"/>
          <w:szCs w:val="16"/>
        </w:rPr>
        <w:t xml:space="preserve"> market index </w:t>
      </w:r>
      <w:r w:rsidRPr="000B3030">
        <w:rPr>
          <w:rFonts w:asciiTheme="majorHAnsi" w:hAnsiTheme="majorHAnsi"/>
          <w:color w:val="595959" w:themeColor="text1" w:themeTint="A6"/>
          <w:sz w:val="16"/>
          <w:szCs w:val="16"/>
        </w:rPr>
        <w:lastRenderedPageBreak/>
        <w:t xml:space="preserve">for the Tokyo Stock Exchange (TSE).  The Nikkei average is the most watched index of Asian stocks. The SSE Composite Index is an index of all stocks (A shares and B shares) that are traded at the Shanghai Stock Exchange. </w:t>
      </w:r>
      <w:r w:rsidRPr="000B3030">
        <w:rPr>
          <w:rFonts w:asciiTheme="majorHAnsi" w:hAnsiTheme="majorHAnsi"/>
          <w:color w:val="595959" w:themeColor="text1" w:themeTint="A6"/>
          <w:sz w:val="16"/>
          <w:szCs w:val="16"/>
        </w:rPr>
        <w:t xml:space="preserve"> </w:t>
      </w:r>
      <w:r w:rsidRPr="000B3030">
        <w:rPr>
          <w:rFonts w:asciiTheme="majorHAnsi" w:hAnsiTheme="majorHAnsi"/>
          <w:color w:val="595959" w:themeColor="text1" w:themeTint="A6"/>
          <w:sz w:val="16"/>
          <w:szCs w:val="16"/>
        </w:rPr>
        <w:t xml:space="preserve">The Hang Seng Index </w:t>
      </w:r>
      <w:r w:rsidRPr="000B3030">
        <w:rPr>
          <w:rFonts w:asciiTheme="majorHAnsi" w:hAnsiTheme="majorHAnsi"/>
          <w:color w:val="595959" w:themeColor="text1" w:themeTint="A6"/>
          <w:sz w:val="16"/>
          <w:szCs w:val="16"/>
        </w:rPr>
        <w:t xml:space="preserve">is a free float-adjusted market capitalization-weighted stock market index that is the main indicator of the overall market performance in Hong Kong. </w:t>
      </w:r>
      <w:r w:rsidRPr="000B3030">
        <w:rPr>
          <w:rFonts w:asciiTheme="majorHAnsi" w:hAnsiTheme="majorHAnsi"/>
          <w:color w:val="595959" w:themeColor="text1" w:themeTint="A6"/>
          <w:sz w:val="16"/>
        </w:rPr>
        <w:t>The Korea Composite Stock Price Index or KOSPI is the major stock market index of South Korea, representin</w:t>
      </w:r>
      <w:r w:rsidRPr="000B3030">
        <w:rPr>
          <w:rFonts w:asciiTheme="majorHAnsi" w:hAnsiTheme="majorHAnsi"/>
          <w:color w:val="595959" w:themeColor="text1" w:themeTint="A6"/>
          <w:sz w:val="16"/>
        </w:rPr>
        <w:t xml:space="preserve">g all common stocks traded on the Korea Exchange. </w:t>
      </w:r>
      <w:r w:rsidRPr="000B3030">
        <w:rPr>
          <w:rFonts w:asciiTheme="majorHAnsi" w:hAnsiTheme="majorHAnsi"/>
          <w:color w:val="595959" w:themeColor="text1" w:themeTint="A6"/>
          <w:sz w:val="16"/>
          <w:szCs w:val="16"/>
        </w:rPr>
        <w:t>The S&amp;P/TSX Composite Index is an index of the stock (equity) prices of the largest companies on the Toronto Stock Exchange (TSX) as measured by market capitalization. The US Dollar Index measures the perfo</w:t>
      </w:r>
      <w:r w:rsidRPr="000B3030">
        <w:rPr>
          <w:rFonts w:asciiTheme="majorHAnsi" w:hAnsiTheme="majorHAnsi"/>
          <w:color w:val="595959" w:themeColor="text1" w:themeTint="A6"/>
          <w:sz w:val="16"/>
          <w:szCs w:val="16"/>
        </w:rPr>
        <w:t>rmance of the U.S. dollar against a basket of six currencies</w:t>
      </w:r>
      <w:r w:rsidRPr="000B3030">
        <w:rPr>
          <w:rFonts w:asciiTheme="majorHAnsi" w:hAnsiTheme="majorHAnsi"/>
          <w:color w:val="595959" w:themeColor="text1" w:themeTint="A6"/>
          <w:sz w:val="16"/>
          <w:szCs w:val="16"/>
        </w:rPr>
        <w:t xml:space="preserve">. </w:t>
      </w:r>
      <w:r w:rsidRPr="000B3030">
        <w:rPr>
          <w:rFonts w:asciiTheme="majorHAnsi" w:hAnsiTheme="majorHAnsi" w:cs="Arial"/>
          <w:color w:val="595959" w:themeColor="text1" w:themeTint="A6"/>
          <w:sz w:val="16"/>
          <w:szCs w:val="16"/>
        </w:rPr>
        <w:t xml:space="preserve">Additional risks are associated with international investing, such as currency fluctuations, political and economic instability and differences in accounting standards. This material represents </w:t>
      </w:r>
      <w:r w:rsidRPr="00DD38C0">
        <w:rPr>
          <w:rFonts w:asciiTheme="majorHAnsi" w:hAnsiTheme="majorHAnsi" w:cs="Arial"/>
          <w:color w:val="646464"/>
          <w:sz w:val="16"/>
          <w:szCs w:val="16"/>
        </w:rPr>
        <w:t>an assessment of the market environment at a specific point in time and is not intended to be a forecast of future events, or a guarantee of future results. MarketingPro, Inc. is not affiliated with any person or firm that may be providing this information</w:t>
      </w:r>
      <w:r w:rsidRPr="00DD38C0">
        <w:rPr>
          <w:rFonts w:asciiTheme="majorHAnsi" w:hAnsiTheme="majorHAnsi" w:cs="Arial"/>
          <w:color w:val="646464"/>
          <w:sz w:val="16"/>
          <w:szCs w:val="16"/>
        </w:rPr>
        <w:t xml:space="preserve">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RDefault="0050324B" w:rsidP="00C56203">
      <w:pPr>
        <w:spacing w:after="0" w:line="240"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FD1E8F" w:rsidRPr="006F1E15" w:rsidRDefault="0050324B" w:rsidP="00C56203">
      <w:pPr>
        <w:spacing w:after="0" w:line="240" w:lineRule="auto"/>
        <w:rPr>
          <w:rFonts w:cstheme="minorHAnsi"/>
          <w:color w:val="767171" w:themeColor="background2" w:themeShade="80"/>
          <w:sz w:val="16"/>
          <w:szCs w:val="16"/>
        </w:rPr>
      </w:pPr>
      <w:bookmarkStart w:id="8" w:name="_Hlk520808669"/>
      <w:r w:rsidRPr="006F1E15">
        <w:rPr>
          <w:rFonts w:cstheme="minorHAnsi"/>
          <w:color w:val="767171" w:themeColor="background2" w:themeShade="80"/>
          <w:sz w:val="16"/>
          <w:szCs w:val="16"/>
        </w:rPr>
        <w:t xml:space="preserve">1 - </w:t>
      </w:r>
      <w:r w:rsidRPr="006F1E15">
        <w:rPr>
          <w:rFonts w:cstheme="minorHAnsi"/>
          <w:color w:val="767171" w:themeColor="background2" w:themeShade="80"/>
          <w:sz w:val="16"/>
          <w:szCs w:val="16"/>
        </w:rPr>
        <w:t>barchart.com/stocks/indices?viewName</w:t>
      </w:r>
      <w:r w:rsidRPr="006F1E15">
        <w:rPr>
          <w:rFonts w:cstheme="minorHAnsi"/>
          <w:color w:val="767171" w:themeColor="background2" w:themeShade="80"/>
          <w:sz w:val="16"/>
          <w:szCs w:val="16"/>
        </w:rPr>
        <w:t xml:space="preserve">=performance </w:t>
      </w:r>
      <w:r w:rsidRPr="006F1E15">
        <w:rPr>
          <w:rFonts w:cstheme="minorHAnsi"/>
          <w:color w:val="767171" w:themeColor="background2" w:themeShade="80"/>
          <w:sz w:val="16"/>
          <w:szCs w:val="16"/>
        </w:rPr>
        <w:t xml:space="preserve">[7/31/18] </w:t>
      </w:r>
    </w:p>
    <w:bookmarkEnd w:id="8"/>
    <w:p w:rsidR="00461A81" w:rsidRPr="006F1E15" w:rsidRDefault="0050324B" w:rsidP="00C56203">
      <w:pPr>
        <w:spacing w:after="0" w:line="240" w:lineRule="auto"/>
        <w:rPr>
          <w:rFonts w:cstheme="minorHAnsi"/>
          <w:color w:val="767171" w:themeColor="background2" w:themeShade="80"/>
          <w:sz w:val="16"/>
          <w:szCs w:val="16"/>
        </w:rPr>
      </w:pPr>
      <w:r w:rsidRPr="006F1E15">
        <w:rPr>
          <w:rFonts w:cstheme="minorHAnsi"/>
          <w:color w:val="767171" w:themeColor="background2" w:themeShade="80"/>
          <w:sz w:val="16"/>
          <w:szCs w:val="16"/>
        </w:rPr>
        <w:t xml:space="preserve">2 - </w:t>
      </w:r>
      <w:r w:rsidRPr="006F1E15">
        <w:rPr>
          <w:rFonts w:cstheme="minorHAnsi"/>
          <w:color w:val="767171" w:themeColor="background2" w:themeShade="80"/>
          <w:sz w:val="16"/>
          <w:szCs w:val="16"/>
        </w:rPr>
        <w:t xml:space="preserve">bloomberg.com/news/articles/2018-07-31/u-s-china-said-to-seek-to-restart-talks-to-defuse-trade-war </w:t>
      </w:r>
      <w:r w:rsidRPr="006F1E15">
        <w:rPr>
          <w:rFonts w:cstheme="minorHAnsi"/>
          <w:color w:val="767171" w:themeColor="background2" w:themeShade="80"/>
          <w:sz w:val="16"/>
          <w:szCs w:val="16"/>
        </w:rPr>
        <w:t>[7/</w:t>
      </w:r>
      <w:r w:rsidRPr="006F1E15">
        <w:rPr>
          <w:rFonts w:cstheme="minorHAnsi"/>
          <w:color w:val="767171" w:themeColor="background2" w:themeShade="80"/>
          <w:sz w:val="16"/>
          <w:szCs w:val="16"/>
        </w:rPr>
        <w:t>31</w:t>
      </w:r>
      <w:r w:rsidRPr="006F1E15">
        <w:rPr>
          <w:rFonts w:cstheme="minorHAnsi"/>
          <w:color w:val="767171" w:themeColor="background2" w:themeShade="80"/>
          <w:sz w:val="16"/>
          <w:szCs w:val="16"/>
        </w:rPr>
        <w:t>/18]</w:t>
      </w:r>
    </w:p>
    <w:p w:rsidR="00D50455" w:rsidRPr="006F1E15" w:rsidRDefault="0050324B" w:rsidP="00C56203">
      <w:pPr>
        <w:spacing w:after="0" w:line="240" w:lineRule="auto"/>
        <w:rPr>
          <w:rFonts w:cstheme="minorHAnsi"/>
          <w:color w:val="767171" w:themeColor="background2" w:themeShade="80"/>
          <w:sz w:val="16"/>
          <w:szCs w:val="16"/>
        </w:rPr>
      </w:pPr>
      <w:r w:rsidRPr="006F1E15">
        <w:rPr>
          <w:rFonts w:cstheme="minorHAnsi"/>
          <w:color w:val="767171" w:themeColor="background2" w:themeShade="80"/>
          <w:sz w:val="16"/>
          <w:szCs w:val="16"/>
        </w:rPr>
        <w:t>3 - piie.com/blogs/trade-investment-policy-watch/trump-trade-war-china-date-guide [</w:t>
      </w:r>
      <w:r w:rsidRPr="006F1E15">
        <w:rPr>
          <w:rFonts w:cstheme="minorHAnsi"/>
          <w:color w:val="767171" w:themeColor="background2" w:themeShade="80"/>
          <w:sz w:val="16"/>
          <w:szCs w:val="16"/>
        </w:rPr>
        <w:t>7</w:t>
      </w:r>
      <w:r w:rsidRPr="006F1E15">
        <w:rPr>
          <w:rFonts w:cstheme="minorHAnsi"/>
          <w:color w:val="767171" w:themeColor="background2" w:themeShade="80"/>
          <w:sz w:val="16"/>
          <w:szCs w:val="16"/>
        </w:rPr>
        <w:t>/</w:t>
      </w:r>
      <w:r w:rsidRPr="006F1E15">
        <w:rPr>
          <w:rFonts w:cstheme="minorHAnsi"/>
          <w:color w:val="767171" w:themeColor="background2" w:themeShade="80"/>
          <w:sz w:val="16"/>
          <w:szCs w:val="16"/>
        </w:rPr>
        <w:t>2</w:t>
      </w:r>
      <w:r w:rsidRPr="006F1E15">
        <w:rPr>
          <w:rFonts w:cstheme="minorHAnsi"/>
          <w:color w:val="767171" w:themeColor="background2" w:themeShade="80"/>
          <w:sz w:val="16"/>
          <w:szCs w:val="16"/>
        </w:rPr>
        <w:t>4/18]</w:t>
      </w:r>
    </w:p>
    <w:p w:rsidR="003A6E72" w:rsidRP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4 - investors.com/news/econ</w:t>
      </w:r>
      <w:r w:rsidRPr="006F1E15">
        <w:rPr>
          <w:rFonts w:cstheme="minorHAnsi"/>
          <w:color w:val="767171" w:themeColor="background2" w:themeShade="80"/>
          <w:sz w:val="16"/>
        </w:rPr>
        <w:t>omy/trade-war-trump-juncker-announce-deal-pulling-back-from-u-s-eu-from-brink/ [7/25/18]</w:t>
      </w:r>
    </w:p>
    <w:p w:rsidR="00A03474" w:rsidRPr="006F1E15" w:rsidRDefault="0050324B" w:rsidP="00C56203">
      <w:pPr>
        <w:spacing w:after="0" w:line="240" w:lineRule="auto"/>
        <w:rPr>
          <w:rFonts w:cstheme="minorHAnsi"/>
          <w:color w:val="767171" w:themeColor="background2" w:themeShade="80"/>
          <w:sz w:val="16"/>
          <w:szCs w:val="16"/>
        </w:rPr>
      </w:pPr>
      <w:r w:rsidRPr="006F1E15">
        <w:rPr>
          <w:rFonts w:cstheme="minorHAnsi"/>
          <w:color w:val="767171" w:themeColor="background2" w:themeShade="80"/>
          <w:sz w:val="16"/>
          <w:szCs w:val="16"/>
        </w:rPr>
        <w:t>5 - fortune.com/2018/07/06/june-2018-jobs-report/ [7/6/18]</w:t>
      </w:r>
    </w:p>
    <w:p w:rsidR="006F4826" w:rsidRPr="006F1E15" w:rsidRDefault="0050324B" w:rsidP="00C56203">
      <w:pPr>
        <w:spacing w:after="0" w:line="240" w:lineRule="auto"/>
        <w:rPr>
          <w:rFonts w:cstheme="minorHAnsi"/>
          <w:noProof/>
          <w:color w:val="767171" w:themeColor="background2" w:themeShade="80"/>
        </w:rPr>
      </w:pPr>
      <w:r w:rsidRPr="006F1E15">
        <w:rPr>
          <w:rFonts w:cstheme="minorHAnsi"/>
          <w:color w:val="767171" w:themeColor="background2" w:themeShade="80"/>
          <w:sz w:val="16"/>
          <w:szCs w:val="16"/>
        </w:rPr>
        <w:t>6 - investing.com/economic-calendar/ [7/31</w:t>
      </w:r>
      <w:r w:rsidRPr="006F1E15">
        <w:rPr>
          <w:rFonts w:cstheme="minorHAnsi"/>
          <w:color w:val="767171" w:themeColor="background2" w:themeShade="80"/>
          <w:sz w:val="16"/>
          <w:szCs w:val="16"/>
        </w:rPr>
        <w:t>/18]</w:t>
      </w:r>
    </w:p>
    <w:p w:rsidR="00B55978" w:rsidRPr="006F1E15" w:rsidRDefault="0050324B" w:rsidP="00C56203">
      <w:pPr>
        <w:spacing w:after="0" w:line="240" w:lineRule="auto"/>
        <w:rPr>
          <w:rFonts w:cstheme="minorHAnsi"/>
          <w:color w:val="767171" w:themeColor="background2" w:themeShade="80"/>
          <w:sz w:val="16"/>
          <w:szCs w:val="16"/>
        </w:rPr>
      </w:pPr>
      <w:r w:rsidRPr="006F1E15">
        <w:rPr>
          <w:rFonts w:cstheme="minorHAnsi"/>
          <w:color w:val="767171" w:themeColor="background2" w:themeShade="80"/>
          <w:sz w:val="16"/>
          <w:szCs w:val="16"/>
        </w:rPr>
        <w:t>7</w:t>
      </w:r>
      <w:r w:rsidRPr="006F1E15">
        <w:rPr>
          <w:rFonts w:cstheme="minorHAnsi"/>
          <w:color w:val="767171" w:themeColor="background2" w:themeShade="80"/>
          <w:sz w:val="16"/>
          <w:szCs w:val="16"/>
        </w:rPr>
        <w:t xml:space="preserve"> - tradingeconomics.com/united-states/inflation-cpi [7/12/18]</w:t>
      </w:r>
    </w:p>
    <w:p w:rsidR="0063207F" w:rsidRPr="006F1E15" w:rsidRDefault="0050324B" w:rsidP="00C56203">
      <w:pPr>
        <w:spacing w:after="0" w:line="240" w:lineRule="auto"/>
        <w:rPr>
          <w:rFonts w:cstheme="minorHAnsi"/>
          <w:color w:val="767171" w:themeColor="background2" w:themeShade="80"/>
          <w:sz w:val="16"/>
          <w:szCs w:val="16"/>
        </w:rPr>
      </w:pPr>
      <w:r w:rsidRPr="006F1E15">
        <w:rPr>
          <w:rFonts w:cstheme="minorHAnsi"/>
          <w:color w:val="767171" w:themeColor="background2" w:themeShade="80"/>
          <w:sz w:val="16"/>
          <w:szCs w:val="16"/>
        </w:rPr>
        <w:t>8 - instituteforsupplymanagement.org/ISMReport/NonMfgROB.cfm [7/5/18]</w:t>
      </w:r>
    </w:p>
    <w:p w:rsidR="00E25298" w:rsidRP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9 - bbc.com/news/business-44933512 [7/24/18]</w:t>
      </w:r>
    </w:p>
    <w:p w:rsidR="003F23B3" w:rsidRP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10</w:t>
      </w:r>
      <w:r w:rsidRPr="006F1E15">
        <w:rPr>
          <w:rFonts w:cstheme="minorHAnsi"/>
          <w:color w:val="767171" w:themeColor="background2" w:themeShade="80"/>
          <w:sz w:val="16"/>
        </w:rPr>
        <w:t xml:space="preserve"> - straitstimes.com/business/economy/growth-outlooks-for-south-east-asias-eco</w:t>
      </w:r>
      <w:r w:rsidRPr="006F1E15">
        <w:rPr>
          <w:rFonts w:cstheme="minorHAnsi"/>
          <w:color w:val="767171" w:themeColor="background2" w:themeShade="80"/>
          <w:sz w:val="16"/>
        </w:rPr>
        <w:t>nomies-as-trade-war-fears-gather [7/16/18]</w:t>
      </w:r>
    </w:p>
    <w:p w:rsidR="003F23B3" w:rsidRP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w:t>
      </w:r>
      <w:r w:rsidRPr="006F1E15">
        <w:rPr>
          <w:rFonts w:cstheme="minorHAnsi"/>
          <w:color w:val="767171" w:themeColor="background2" w:themeShade="80"/>
          <w:sz w:val="16"/>
        </w:rPr>
        <w:t>1</w:t>
      </w:r>
      <w:r w:rsidRPr="006F1E15">
        <w:rPr>
          <w:rFonts w:cstheme="minorHAnsi"/>
          <w:color w:val="767171" w:themeColor="background2" w:themeShade="80"/>
          <w:sz w:val="16"/>
        </w:rPr>
        <w:t xml:space="preserve"> - bloomberg.com/news/articles/2018-07-24/what-no-deal-brexit-means-and-how-it-may-be-averted-quicktake [7/24/18]</w:t>
      </w:r>
    </w:p>
    <w:p w:rsidR="003F23B3" w:rsidRPr="006F1E15" w:rsidRDefault="0050324B" w:rsidP="00C56203">
      <w:pPr>
        <w:spacing w:after="0" w:line="240" w:lineRule="auto"/>
        <w:rPr>
          <w:rFonts w:cstheme="minorHAnsi"/>
          <w:color w:val="767171" w:themeColor="background2" w:themeShade="80"/>
          <w:sz w:val="10"/>
        </w:rPr>
      </w:pPr>
      <w:r w:rsidRPr="006F1E15">
        <w:rPr>
          <w:rFonts w:cstheme="minorHAnsi"/>
          <w:noProof/>
          <w:color w:val="767171" w:themeColor="background2" w:themeShade="80"/>
          <w:sz w:val="16"/>
        </w:rPr>
        <w:t>1</w:t>
      </w:r>
      <w:r w:rsidRPr="006F1E15">
        <w:rPr>
          <w:rFonts w:cstheme="minorHAnsi"/>
          <w:noProof/>
          <w:color w:val="767171" w:themeColor="background2" w:themeShade="80"/>
          <w:sz w:val="16"/>
        </w:rPr>
        <w:t>2</w:t>
      </w:r>
      <w:r w:rsidRPr="006F1E15">
        <w:rPr>
          <w:rFonts w:cstheme="minorHAnsi"/>
          <w:noProof/>
          <w:color w:val="767171" w:themeColor="background2" w:themeShade="80"/>
          <w:sz w:val="16"/>
        </w:rPr>
        <w:t xml:space="preserve"> - reuters.com/article/uk-britain-eu-poll/britons-see-brexit-turning-sour-half-want-chance-to-vote-again-poll-idUSKBN1KK0KW [7/29/18]</w:t>
      </w:r>
    </w:p>
    <w:p w:rsidR="000A74ED" w:rsidRPr="006F1E15" w:rsidRDefault="0050324B" w:rsidP="00C56203">
      <w:pPr>
        <w:spacing w:after="0" w:line="240" w:lineRule="auto"/>
        <w:rPr>
          <w:rFonts w:cstheme="minorHAnsi"/>
          <w:color w:val="767171" w:themeColor="background2" w:themeShade="80"/>
          <w:sz w:val="16"/>
          <w:szCs w:val="16"/>
        </w:rPr>
      </w:pPr>
      <w:r w:rsidRPr="006F1E15">
        <w:rPr>
          <w:rFonts w:cstheme="minorHAnsi"/>
          <w:color w:val="767171" w:themeColor="background2" w:themeShade="80"/>
          <w:sz w:val="16"/>
          <w:szCs w:val="16"/>
        </w:rPr>
        <w:t>1</w:t>
      </w:r>
      <w:r w:rsidRPr="006F1E15">
        <w:rPr>
          <w:rFonts w:cstheme="minorHAnsi"/>
          <w:color w:val="767171" w:themeColor="background2" w:themeShade="80"/>
          <w:sz w:val="16"/>
          <w:szCs w:val="16"/>
        </w:rPr>
        <w:t>3</w:t>
      </w:r>
      <w:r w:rsidRPr="006F1E15">
        <w:rPr>
          <w:rFonts w:cstheme="minorHAnsi"/>
          <w:color w:val="767171" w:themeColor="background2" w:themeShade="80"/>
          <w:sz w:val="16"/>
          <w:szCs w:val="16"/>
        </w:rPr>
        <w:t xml:space="preserve"> - markets.on.nytimes.com/research/markets/worldmarkets/worldmarkets.asp [7/31/18]</w:t>
      </w:r>
    </w:p>
    <w:p w:rsidR="00EA6A6E" w:rsidRPr="006F1E15" w:rsidRDefault="0050324B" w:rsidP="00C56203">
      <w:pPr>
        <w:spacing w:after="0" w:line="240" w:lineRule="auto"/>
        <w:rPr>
          <w:rFonts w:cstheme="minorHAnsi"/>
          <w:color w:val="767171" w:themeColor="background2" w:themeShade="80"/>
          <w:sz w:val="16"/>
          <w:szCs w:val="16"/>
        </w:rPr>
      </w:pPr>
      <w:r w:rsidRPr="006F1E15">
        <w:rPr>
          <w:rFonts w:cstheme="minorHAnsi"/>
          <w:color w:val="767171" w:themeColor="background2" w:themeShade="80"/>
          <w:sz w:val="16"/>
          <w:szCs w:val="16"/>
        </w:rPr>
        <w:t>1</w:t>
      </w:r>
      <w:r w:rsidRPr="006F1E15">
        <w:rPr>
          <w:rFonts w:cstheme="minorHAnsi"/>
          <w:color w:val="767171" w:themeColor="background2" w:themeShade="80"/>
          <w:sz w:val="16"/>
          <w:szCs w:val="16"/>
        </w:rPr>
        <w:t>4</w:t>
      </w:r>
      <w:r w:rsidRPr="006F1E15">
        <w:rPr>
          <w:rFonts w:cstheme="minorHAnsi"/>
          <w:color w:val="767171" w:themeColor="background2" w:themeShade="80"/>
          <w:sz w:val="16"/>
          <w:szCs w:val="16"/>
        </w:rPr>
        <w:t xml:space="preserve"> - msci.com/end-of-day-data-search </w:t>
      </w:r>
      <w:r w:rsidRPr="006F1E15">
        <w:rPr>
          <w:rFonts w:cstheme="minorHAnsi"/>
          <w:color w:val="767171" w:themeColor="background2" w:themeShade="80"/>
          <w:sz w:val="16"/>
          <w:szCs w:val="16"/>
        </w:rPr>
        <w:t>[7/31/18]</w:t>
      </w:r>
    </w:p>
    <w:p w:rsidR="00BA54CD" w:rsidRP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w:t>
      </w:r>
      <w:r w:rsidRPr="006F1E15">
        <w:rPr>
          <w:rFonts w:cstheme="minorHAnsi"/>
          <w:color w:val="767171" w:themeColor="background2" w:themeShade="80"/>
          <w:sz w:val="16"/>
        </w:rPr>
        <w:t>5</w:t>
      </w:r>
      <w:r w:rsidRPr="006F1E15">
        <w:rPr>
          <w:rFonts w:cstheme="minorHAnsi"/>
          <w:color w:val="767171" w:themeColor="background2" w:themeShade="80"/>
          <w:sz w:val="16"/>
        </w:rPr>
        <w:t xml:space="preserve"> - money.cnn.com/data/commodities [7/31/18]</w:t>
      </w:r>
    </w:p>
    <w:p w:rsidR="00FD0E91" w:rsidRP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w:t>
      </w:r>
      <w:r w:rsidRPr="006F1E15">
        <w:rPr>
          <w:rFonts w:cstheme="minorHAnsi"/>
          <w:color w:val="767171" w:themeColor="background2" w:themeShade="80"/>
          <w:sz w:val="16"/>
        </w:rPr>
        <w:t>6</w:t>
      </w:r>
      <w:r w:rsidRPr="006F1E15">
        <w:rPr>
          <w:rFonts w:cstheme="minorHAnsi"/>
          <w:color w:val="767171" w:themeColor="background2" w:themeShade="80"/>
          <w:sz w:val="16"/>
        </w:rPr>
        <w:t xml:space="preserve"> - tradingeconomics.com/united-states/existing-home-sales [7/30/18]</w:t>
      </w:r>
    </w:p>
    <w:p w:rsidR="00B14994" w:rsidRP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w:t>
      </w:r>
      <w:r w:rsidRPr="006F1E15">
        <w:rPr>
          <w:rFonts w:cstheme="minorHAnsi"/>
          <w:color w:val="767171" w:themeColor="background2" w:themeShade="80"/>
          <w:sz w:val="16"/>
        </w:rPr>
        <w:t>7</w:t>
      </w:r>
      <w:r w:rsidRPr="006F1E15">
        <w:rPr>
          <w:rFonts w:cstheme="minorHAnsi"/>
          <w:color w:val="767171" w:themeColor="background2" w:themeShade="80"/>
          <w:sz w:val="16"/>
        </w:rPr>
        <w:t xml:space="preserve"> - freddiemac.com/pmms/archive.html [7/30/18]</w:t>
      </w:r>
    </w:p>
    <w:p w:rsid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w:t>
      </w:r>
      <w:r w:rsidRPr="006F1E15">
        <w:rPr>
          <w:rFonts w:cstheme="minorHAnsi"/>
          <w:color w:val="767171" w:themeColor="background2" w:themeShade="80"/>
          <w:sz w:val="16"/>
        </w:rPr>
        <w:t>8</w:t>
      </w:r>
      <w:r w:rsidRPr="006F1E15">
        <w:rPr>
          <w:rFonts w:cstheme="minorHAnsi"/>
          <w:color w:val="767171" w:themeColor="background2" w:themeShade="80"/>
          <w:sz w:val="16"/>
        </w:rPr>
        <w:t xml:space="preserve"> - </w:t>
      </w:r>
      <w:r w:rsidRPr="006F1E15">
        <w:rPr>
          <w:rFonts w:cstheme="minorHAnsi"/>
          <w:color w:val="767171" w:themeColor="background2" w:themeShade="80"/>
          <w:sz w:val="16"/>
        </w:rPr>
        <w:t xml:space="preserve">money.cnn.com/data/markets/russell </w:t>
      </w:r>
      <w:r w:rsidRPr="006F1E15">
        <w:rPr>
          <w:rFonts w:cstheme="minorHAnsi"/>
          <w:color w:val="767171" w:themeColor="background2" w:themeShade="80"/>
          <w:sz w:val="16"/>
        </w:rPr>
        <w:t>[</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marketwatch.com/historical/default.asp?symb=DJIA&amp;closeDate=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%2F17&amp;x=0&amp;y=0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marketwatch.com/historical/default.asp?symb=COMP&amp;closeDate=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%2F17&amp;x=0&amp;y=0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marketwatch.com/historical/default.asp?symb=SPX&amp;</w:t>
      </w:r>
      <w:r w:rsidRPr="006F1E15">
        <w:rPr>
          <w:rFonts w:cstheme="minorHAnsi"/>
          <w:color w:val="767171" w:themeColor="background2" w:themeShade="80"/>
          <w:sz w:val="16"/>
        </w:rPr>
        <w:t>closeDate=</w:t>
      </w:r>
      <w:r w:rsidRPr="006F1E15">
        <w:rPr>
          <w:rFonts w:cstheme="minorHAnsi"/>
          <w:color w:val="767171" w:themeColor="background2" w:themeShade="80"/>
          <w:sz w:val="16"/>
        </w:rPr>
        <w:t>7%2F31</w:t>
      </w:r>
      <w:r w:rsidRPr="006F1E15">
        <w:rPr>
          <w:rFonts w:cstheme="minorHAnsi"/>
          <w:color w:val="767171" w:themeColor="background2" w:themeShade="80"/>
          <w:sz w:val="16"/>
        </w:rPr>
        <w:t>%2F17&amp;x=0&amp;y=0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marketwatch.com/historical/default.asp?symb=DJIA&amp;closeDate=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%2F13&amp;x=0&amp;y=0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marketwatch.com/historical/default.asp?symb=COMP&amp;closeDate=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%2F13&amp;x=0&amp;y=0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w:t>
      </w:r>
      <w:r w:rsidRPr="006F1E15">
        <w:rPr>
          <w:rFonts w:cstheme="minorHAnsi"/>
          <w:color w:val="767171" w:themeColor="background2" w:themeShade="80"/>
          <w:sz w:val="16"/>
        </w:rPr>
        <w:t>charts.</w:t>
      </w:r>
      <w:r w:rsidRPr="006F1E15">
        <w:rPr>
          <w:rFonts w:cstheme="minorHAnsi"/>
          <w:color w:val="767171" w:themeColor="background2" w:themeShade="80"/>
          <w:sz w:val="16"/>
        </w:rPr>
        <w:t>marketwatch.com/historical/default.asp?symb=SPX&amp;closeDate=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%2F13&amp;x=0&amp;y=0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marketwatch.com/historical/default.asp?symb=DJIA&amp;closeDate=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%2F08&amp;x=0&amp;y=0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marketwatch.com/historical/default.asp?symb=COMP&amp;closeDate=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%2F08&amp;x=0&amp;y=0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B43C8F" w:rsidRP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19 - bigcharts.</w:t>
      </w:r>
      <w:r w:rsidRPr="006F1E15">
        <w:rPr>
          <w:rFonts w:cstheme="minorHAnsi"/>
          <w:color w:val="767171" w:themeColor="background2" w:themeShade="80"/>
          <w:sz w:val="16"/>
        </w:rPr>
        <w:t>marketwatch.com/historical/default.asp?symb=SPX&amp;closeDate=</w:t>
      </w:r>
      <w:r w:rsidRPr="006F1E15">
        <w:rPr>
          <w:rFonts w:cstheme="minorHAnsi"/>
          <w:color w:val="767171" w:themeColor="background2" w:themeShade="80"/>
          <w:sz w:val="16"/>
        </w:rPr>
        <w:t>7%2F31</w:t>
      </w:r>
      <w:r w:rsidRPr="006F1E15">
        <w:rPr>
          <w:rFonts w:cstheme="minorHAnsi"/>
          <w:color w:val="767171" w:themeColor="background2" w:themeShade="80"/>
          <w:sz w:val="16"/>
        </w:rPr>
        <w:t>%2F08&amp;x=0&amp;y=0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20</w:t>
      </w:r>
      <w:r w:rsidRPr="006F1E15">
        <w:rPr>
          <w:rFonts w:cstheme="minorHAnsi"/>
          <w:color w:val="767171" w:themeColor="background2" w:themeShade="80"/>
          <w:sz w:val="16"/>
        </w:rPr>
        <w:t xml:space="preserve"> - treasury.gov/resource-center/data-chart-center/interest-rat</w:t>
      </w:r>
      <w:r w:rsidRPr="006F1E15">
        <w:rPr>
          <w:rFonts w:cstheme="minorHAnsi"/>
          <w:color w:val="767171" w:themeColor="background2" w:themeShade="80"/>
          <w:sz w:val="16"/>
        </w:rPr>
        <w:t>es/Pages/TextView.aspx?data=realyield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9B2355" w:rsidRPr="006F1E15" w:rsidRDefault="0050324B" w:rsidP="00C56203">
      <w:pPr>
        <w:spacing w:after="0" w:line="240" w:lineRule="auto"/>
        <w:rPr>
          <w:rFonts w:cstheme="minorHAnsi"/>
          <w:color w:val="767171" w:themeColor="background2" w:themeShade="80"/>
          <w:sz w:val="16"/>
        </w:rPr>
      </w:pPr>
      <w:r w:rsidRPr="006F1E15">
        <w:rPr>
          <w:rFonts w:cstheme="minorHAnsi"/>
          <w:color w:val="767171" w:themeColor="background2" w:themeShade="80"/>
          <w:sz w:val="16"/>
        </w:rPr>
        <w:t>21</w:t>
      </w:r>
      <w:r w:rsidRPr="006F1E15">
        <w:rPr>
          <w:rFonts w:cstheme="minorHAnsi"/>
          <w:color w:val="767171" w:themeColor="background2" w:themeShade="80"/>
          <w:sz w:val="16"/>
        </w:rPr>
        <w:t xml:space="preserve"> - treasury.gov/resource-center/data-chart-center/interest-rates/Pages/TextView.aspx?data=realyieldAll [</w:t>
      </w:r>
      <w:r w:rsidRPr="006F1E15">
        <w:rPr>
          <w:rFonts w:cstheme="minorHAnsi"/>
          <w:color w:val="767171" w:themeColor="background2" w:themeShade="80"/>
          <w:sz w:val="16"/>
        </w:rPr>
        <w:t>7/31</w:t>
      </w:r>
      <w:r w:rsidRPr="006F1E15">
        <w:rPr>
          <w:rFonts w:cstheme="minorHAnsi"/>
          <w:color w:val="767171" w:themeColor="background2" w:themeShade="80"/>
          <w:sz w:val="16"/>
        </w:rPr>
        <w:t>/18]</w:t>
      </w:r>
    </w:p>
    <w:p w:rsidR="009B2355" w:rsidRDefault="0050324B" w:rsidP="00C56203">
      <w:pPr>
        <w:spacing w:after="0" w:line="240" w:lineRule="auto"/>
        <w:rPr>
          <w:noProof/>
          <w:color w:val="808080" w:themeColor="background1" w:themeShade="80"/>
          <w:sz w:val="16"/>
        </w:rPr>
      </w:pPr>
      <w:r>
        <w:rPr>
          <w:noProof/>
          <w:color w:val="808080" w:themeColor="background1" w:themeShade="80"/>
          <w:sz w:val="16"/>
        </w:rPr>
        <w:t xml:space="preserve">22 - </w:t>
      </w:r>
      <w:r w:rsidRPr="009B2355">
        <w:rPr>
          <w:noProof/>
          <w:color w:val="808080" w:themeColor="background1" w:themeShade="80"/>
          <w:sz w:val="16"/>
        </w:rPr>
        <w:t>marketwatch.com/story/the-fate-of-the-stock-market-for-2018-could-rest-on-the-next-5-trading-days-2018-07-24</w:t>
      </w:r>
      <w:r>
        <w:rPr>
          <w:noProof/>
          <w:color w:val="808080" w:themeColor="background1" w:themeShade="80"/>
          <w:sz w:val="16"/>
        </w:rPr>
        <w:t xml:space="preserve"> [7/24/18]</w:t>
      </w:r>
    </w:p>
    <w:p w:rsidR="009B2355" w:rsidRPr="009B2355" w:rsidRDefault="0050324B" w:rsidP="00EE6BF2">
      <w:pPr>
        <w:spacing w:after="0" w:line="276" w:lineRule="auto"/>
        <w:rPr>
          <w:rFonts w:asciiTheme="majorHAnsi" w:hAnsiTheme="majorHAnsi" w:cs="Arial"/>
          <w:color w:val="808080" w:themeColor="background1" w:themeShade="80"/>
          <w:sz w:val="10"/>
        </w:rPr>
      </w:pPr>
    </w:p>
    <w:sectPr w:rsidR="009B2355" w:rsidRPr="009B2355"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64EF1"/>
    <w:multiLevelType w:val="hybridMultilevel"/>
    <w:tmpl w:val="52807AE8"/>
    <w:lvl w:ilvl="0" w:tplc="B66824A2">
      <w:start w:val="1"/>
      <w:numFmt w:val="bullet"/>
      <w:lvlText w:val=""/>
      <w:lvlJc w:val="left"/>
      <w:pPr>
        <w:ind w:left="720" w:hanging="360"/>
      </w:pPr>
      <w:rPr>
        <w:rFonts w:ascii="Symbol" w:hAnsi="Symbol" w:hint="default"/>
      </w:rPr>
    </w:lvl>
    <w:lvl w:ilvl="1" w:tplc="9E7CA046" w:tentative="1">
      <w:start w:val="1"/>
      <w:numFmt w:val="bullet"/>
      <w:lvlText w:val="o"/>
      <w:lvlJc w:val="left"/>
      <w:pPr>
        <w:ind w:left="1440" w:hanging="360"/>
      </w:pPr>
      <w:rPr>
        <w:rFonts w:ascii="Courier New" w:hAnsi="Courier New" w:cs="Courier New" w:hint="default"/>
      </w:rPr>
    </w:lvl>
    <w:lvl w:ilvl="2" w:tplc="41EEC634" w:tentative="1">
      <w:start w:val="1"/>
      <w:numFmt w:val="bullet"/>
      <w:lvlText w:val=""/>
      <w:lvlJc w:val="left"/>
      <w:pPr>
        <w:ind w:left="2160" w:hanging="360"/>
      </w:pPr>
      <w:rPr>
        <w:rFonts w:ascii="Wingdings" w:hAnsi="Wingdings" w:hint="default"/>
      </w:rPr>
    </w:lvl>
    <w:lvl w:ilvl="3" w:tplc="5D60AADE" w:tentative="1">
      <w:start w:val="1"/>
      <w:numFmt w:val="bullet"/>
      <w:lvlText w:val=""/>
      <w:lvlJc w:val="left"/>
      <w:pPr>
        <w:ind w:left="2880" w:hanging="360"/>
      </w:pPr>
      <w:rPr>
        <w:rFonts w:ascii="Symbol" w:hAnsi="Symbol" w:hint="default"/>
      </w:rPr>
    </w:lvl>
    <w:lvl w:ilvl="4" w:tplc="BA329CEA" w:tentative="1">
      <w:start w:val="1"/>
      <w:numFmt w:val="bullet"/>
      <w:lvlText w:val="o"/>
      <w:lvlJc w:val="left"/>
      <w:pPr>
        <w:ind w:left="3600" w:hanging="360"/>
      </w:pPr>
      <w:rPr>
        <w:rFonts w:ascii="Courier New" w:hAnsi="Courier New" w:cs="Courier New" w:hint="default"/>
      </w:rPr>
    </w:lvl>
    <w:lvl w:ilvl="5" w:tplc="5B3206F4" w:tentative="1">
      <w:start w:val="1"/>
      <w:numFmt w:val="bullet"/>
      <w:lvlText w:val=""/>
      <w:lvlJc w:val="left"/>
      <w:pPr>
        <w:ind w:left="4320" w:hanging="360"/>
      </w:pPr>
      <w:rPr>
        <w:rFonts w:ascii="Wingdings" w:hAnsi="Wingdings" w:hint="default"/>
      </w:rPr>
    </w:lvl>
    <w:lvl w:ilvl="6" w:tplc="13C82A2E" w:tentative="1">
      <w:start w:val="1"/>
      <w:numFmt w:val="bullet"/>
      <w:lvlText w:val=""/>
      <w:lvlJc w:val="left"/>
      <w:pPr>
        <w:ind w:left="5040" w:hanging="360"/>
      </w:pPr>
      <w:rPr>
        <w:rFonts w:ascii="Symbol" w:hAnsi="Symbol" w:hint="default"/>
      </w:rPr>
    </w:lvl>
    <w:lvl w:ilvl="7" w:tplc="71D67C34" w:tentative="1">
      <w:start w:val="1"/>
      <w:numFmt w:val="bullet"/>
      <w:lvlText w:val="o"/>
      <w:lvlJc w:val="left"/>
      <w:pPr>
        <w:ind w:left="5760" w:hanging="360"/>
      </w:pPr>
      <w:rPr>
        <w:rFonts w:ascii="Courier New" w:hAnsi="Courier New" w:cs="Courier New" w:hint="default"/>
      </w:rPr>
    </w:lvl>
    <w:lvl w:ilvl="8" w:tplc="7290656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93"/>
    <w:rsid w:val="0050324B"/>
    <w:rsid w:val="0085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50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24B"/>
    <w:rPr>
      <w:rFonts w:ascii="Tahoma" w:hAnsi="Tahoma" w:cs="Tahoma"/>
      <w:sz w:val="16"/>
      <w:szCs w:val="16"/>
    </w:rPr>
  </w:style>
  <w:style w:type="paragraph" w:customStyle="1" w:styleId="BasicParagraph">
    <w:name w:val="[Basic Paragraph]"/>
    <w:basedOn w:val="Normal"/>
    <w:uiPriority w:val="99"/>
    <w:rsid w:val="0050324B"/>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50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24B"/>
    <w:rPr>
      <w:rFonts w:ascii="Tahoma" w:hAnsi="Tahoma" w:cs="Tahoma"/>
      <w:sz w:val="16"/>
      <w:szCs w:val="16"/>
    </w:rPr>
  </w:style>
  <w:style w:type="paragraph" w:customStyle="1" w:styleId="BasicParagraph">
    <w:name w:val="[Basic Paragraph]"/>
    <w:basedOn w:val="Normal"/>
    <w:uiPriority w:val="99"/>
    <w:rsid w:val="0050324B"/>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Kelly Hass</cp:lastModifiedBy>
  <cp:revision>2</cp:revision>
  <dcterms:created xsi:type="dcterms:W3CDTF">2018-08-07T18:35:00Z</dcterms:created>
  <dcterms:modified xsi:type="dcterms:W3CDTF">2018-08-07T18:35:00Z</dcterms:modified>
</cp:coreProperties>
</file>