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E19" w:rsidRPr="003B6783" w:rsidRDefault="00345118" w:rsidP="00663E19">
      <w:pPr>
        <w:spacing w:after="200" w:line="276" w:lineRule="auto"/>
        <w:jc w:val="center"/>
        <w:rPr>
          <w:rFonts w:ascii="Calibri" w:eastAsia="Calibri" w:hAnsi="Calibri"/>
          <w:b/>
          <w:bCs/>
          <w:color w:val="000000"/>
          <w:sz w:val="28"/>
          <w:szCs w:val="28"/>
        </w:rPr>
      </w:pPr>
      <w:r w:rsidRPr="003B6783">
        <w:rPr>
          <w:rFonts w:ascii="Calibri" w:eastAsia="Calibri" w:hAnsi="Calibri"/>
          <w:b/>
          <w:bCs/>
          <w:color w:val="000000"/>
          <w:sz w:val="28"/>
          <w:szCs w:val="28"/>
        </w:rPr>
        <w:t>Records Are Made to Be Broken</w:t>
      </w: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We hear it all the time: “Records are made to be broken.” We celebrate record-breaking winning streaks by our favorite teams. Conversely, we hope they avoid long strings of losses.</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The bull market that began in 2009 is not the best </w:t>
      </w:r>
      <w:r w:rsidRPr="00471F5F">
        <w:rPr>
          <w:rFonts w:ascii="Calibri" w:eastAsia="Calibri" w:hAnsi="Calibri"/>
          <w:b/>
          <w:color w:val="000000"/>
          <w:sz w:val="24"/>
          <w:szCs w:val="24"/>
        </w:rPr>
        <w:t>performing</w:t>
      </w:r>
      <w:r w:rsidRPr="00471F5F">
        <w:rPr>
          <w:rFonts w:ascii="Calibri" w:eastAsia="Calibri" w:hAnsi="Calibri"/>
          <w:color w:val="000000"/>
          <w:sz w:val="24"/>
          <w:szCs w:val="24"/>
        </w:rPr>
        <w:t xml:space="preserve"> market since WWII…that title still resides with the long-running bull market of the 1990s. But the current market is the longest </w:t>
      </w:r>
      <w:r w:rsidRPr="00471F5F">
        <w:rPr>
          <w:rFonts w:ascii="Calibri" w:eastAsia="Calibri" w:hAnsi="Calibri"/>
          <w:b/>
          <w:color w:val="000000"/>
          <w:sz w:val="24"/>
          <w:szCs w:val="24"/>
        </w:rPr>
        <w:t>running</w:t>
      </w:r>
      <w:r w:rsidRPr="00471F5F">
        <w:rPr>
          <w:rFonts w:ascii="Calibri" w:eastAsia="Calibri" w:hAnsi="Calibri"/>
          <w:color w:val="000000"/>
          <w:sz w:val="24"/>
          <w:szCs w:val="24"/>
        </w:rPr>
        <w:t xml:space="preserve"> bull market since WWII as measured using the S&amp;P 500 Inde</w:t>
      </w:r>
      <w:r w:rsidRPr="00471F5F">
        <w:rPr>
          <w:rFonts w:ascii="Calibri" w:eastAsia="Calibri" w:hAnsi="Calibri"/>
          <w:color w:val="000000"/>
          <w:sz w:val="24"/>
          <w:szCs w:val="24"/>
        </w:rPr>
        <w:t xml:space="preserve">x </w:t>
      </w:r>
      <w:r w:rsidRPr="00FC529D">
        <w:rPr>
          <w:rFonts w:ascii="Calibri" w:eastAsia="Calibri" w:hAnsi="Calibri"/>
          <w:color w:val="000000"/>
          <w:sz w:val="24"/>
          <w:szCs w:val="24"/>
        </w:rPr>
        <w:t>(</w:t>
      </w:r>
      <w:r w:rsidRPr="00B56602">
        <w:rPr>
          <w:rFonts w:ascii="Calibri" w:eastAsia="Calibri" w:hAnsi="Calibri"/>
          <w:i/>
          <w:color w:val="000000"/>
          <w:sz w:val="24"/>
          <w:szCs w:val="24"/>
        </w:rPr>
        <w:t>Sources:</w:t>
      </w:r>
      <w:r w:rsidRPr="00FC529D">
        <w:rPr>
          <w:rFonts w:ascii="Calibri" w:eastAsia="Calibri" w:hAnsi="Calibri"/>
          <w:color w:val="000000"/>
          <w:sz w:val="24"/>
          <w:szCs w:val="24"/>
        </w:rPr>
        <w:t xml:space="preserve"> St. Louis Federal Reserve, Yahoo Finance)</w:t>
      </w:r>
      <w:r w:rsidRPr="00471F5F">
        <w:rPr>
          <w:rFonts w:ascii="Calibri" w:eastAsia="Calibri" w:hAnsi="Calibri"/>
          <w:color w:val="000000"/>
          <w:sz w:val="24"/>
          <w:szCs w:val="24"/>
        </w:rPr>
        <w:t>.</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According to the National Bureau of Economic Research (NBER), which is considered the official arbiter of recessions and economic expansions, the current expansion began in July 2009. It has run exact</w:t>
      </w:r>
      <w:r w:rsidRPr="00471F5F">
        <w:rPr>
          <w:rFonts w:ascii="Calibri" w:eastAsia="Calibri" w:hAnsi="Calibri"/>
          <w:color w:val="000000"/>
          <w:sz w:val="24"/>
          <w:szCs w:val="24"/>
        </w:rPr>
        <w:t>ly 10 years, or 120 months, matching the 1990s expansion–see Table 1.</w:t>
      </w:r>
    </w:p>
    <w:p w:rsidR="00663E19" w:rsidRPr="00471F5F" w:rsidRDefault="00345118" w:rsidP="00663E19">
      <w:pPr>
        <w:rPr>
          <w:rFonts w:ascii="Calibri" w:eastAsia="Calibri" w:hAnsi="Calibri"/>
          <w:b/>
          <w:sz w:val="24"/>
          <w:szCs w:val="24"/>
        </w:rPr>
      </w:pPr>
    </w:p>
    <w:p w:rsidR="00663E19" w:rsidRPr="00471F5F" w:rsidRDefault="00345118" w:rsidP="00663E19">
      <w:pPr>
        <w:rPr>
          <w:rFonts w:ascii="Calibri" w:eastAsia="Calibri" w:hAnsi="Calibri"/>
          <w:b/>
          <w:sz w:val="24"/>
          <w:szCs w:val="24"/>
        </w:rPr>
      </w:pPr>
      <w:r w:rsidRPr="00471F5F">
        <w:rPr>
          <w:rFonts w:ascii="Calibri" w:eastAsia="Calibri" w:hAnsi="Calibri"/>
          <w:b/>
          <w:sz w:val="24"/>
          <w:szCs w:val="24"/>
        </w:rPr>
        <w:t>Table 1: Economic Expansion “Scorecard”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980"/>
      </w:tblGrid>
      <w:tr w:rsidR="00476244" w:rsidTr="005A12FA">
        <w:tc>
          <w:tcPr>
            <w:tcW w:w="2965" w:type="dxa"/>
            <w:shd w:val="clear" w:color="auto" w:fill="auto"/>
          </w:tcPr>
          <w:p w:rsidR="00663E19" w:rsidRPr="00471F5F" w:rsidRDefault="00345118" w:rsidP="005A12FA">
            <w:pPr>
              <w:rPr>
                <w:rFonts w:ascii="Calibri" w:eastAsia="Calibri" w:hAnsi="Calibri"/>
                <w:b/>
                <w:color w:val="000000"/>
                <w:sz w:val="24"/>
                <w:szCs w:val="24"/>
              </w:rPr>
            </w:pPr>
            <w:r w:rsidRPr="00471F5F">
              <w:rPr>
                <w:rFonts w:ascii="Calibri" w:eastAsia="Calibri" w:hAnsi="Calibri"/>
                <w:b/>
                <w:color w:val="000000"/>
                <w:sz w:val="24"/>
                <w:szCs w:val="24"/>
              </w:rPr>
              <w:t>Expansions</w:t>
            </w:r>
          </w:p>
        </w:tc>
        <w:tc>
          <w:tcPr>
            <w:tcW w:w="1980" w:type="dxa"/>
            <w:shd w:val="clear" w:color="auto" w:fill="auto"/>
          </w:tcPr>
          <w:p w:rsidR="00663E19" w:rsidRPr="00471F5F" w:rsidRDefault="00345118" w:rsidP="005A12FA">
            <w:pPr>
              <w:rPr>
                <w:rFonts w:ascii="Calibri" w:eastAsia="Calibri" w:hAnsi="Calibri"/>
                <w:b/>
                <w:color w:val="000000"/>
                <w:sz w:val="24"/>
                <w:szCs w:val="24"/>
              </w:rPr>
            </w:pPr>
            <w:r w:rsidRPr="00471F5F">
              <w:rPr>
                <w:rFonts w:ascii="Calibri" w:eastAsia="Calibri" w:hAnsi="Calibri"/>
                <w:b/>
                <w:color w:val="000000"/>
                <w:sz w:val="24"/>
                <w:szCs w:val="24"/>
              </w:rPr>
              <w:t>Length in Months</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sz w:val="24"/>
                <w:szCs w:val="24"/>
              </w:rPr>
              <w:t>July 2009 – Current</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120</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sz w:val="24"/>
                <w:szCs w:val="24"/>
              </w:rPr>
              <w:t>Mar 1991 – Mar 2001</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120</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sz w:val="24"/>
                <w:szCs w:val="24"/>
              </w:rPr>
              <w:t>Feb 1961 – Dec 1969</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106</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sz w:val="24"/>
                <w:szCs w:val="24"/>
              </w:rPr>
              <w:t xml:space="preserve">Nov 1982 – Jul 1990 </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92</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sz w:val="24"/>
                <w:szCs w:val="24"/>
              </w:rPr>
              <w:t xml:space="preserve">Nov 2001 – </w:t>
            </w:r>
            <w:r w:rsidRPr="00471F5F">
              <w:rPr>
                <w:rFonts w:ascii="Calibri" w:eastAsia="Calibri" w:hAnsi="Calibri"/>
                <w:sz w:val="24"/>
                <w:szCs w:val="24"/>
              </w:rPr>
              <w:t>Dec 2007</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73</w:t>
            </w:r>
          </w:p>
        </w:tc>
      </w:tr>
      <w:tr w:rsidR="00476244" w:rsidTr="005A12FA">
        <w:tc>
          <w:tcPr>
            <w:tcW w:w="2965" w:type="dxa"/>
            <w:shd w:val="clear" w:color="auto" w:fill="auto"/>
          </w:tcPr>
          <w:p w:rsidR="00663E19" w:rsidRPr="00471F5F" w:rsidRDefault="00345118" w:rsidP="005A12FA">
            <w:pPr>
              <w:rPr>
                <w:rFonts w:ascii="Calibri" w:eastAsia="Calibri" w:hAnsi="Calibri"/>
                <w:i/>
                <w:sz w:val="24"/>
                <w:szCs w:val="24"/>
              </w:rPr>
            </w:pPr>
            <w:r w:rsidRPr="00471F5F">
              <w:rPr>
                <w:rFonts w:ascii="Calibri" w:eastAsia="Calibri" w:hAnsi="Calibri"/>
                <w:i/>
                <w:sz w:val="24"/>
                <w:szCs w:val="24"/>
              </w:rPr>
              <w:t xml:space="preserve">  Average Length</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64</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sz w:val="24"/>
                <w:szCs w:val="24"/>
              </w:rPr>
              <w:t>Mar 1975 – Jan 1980</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58</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sz w:val="24"/>
                <w:szCs w:val="24"/>
              </w:rPr>
              <w:t>Oct 1949  - Jul 1953</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45</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sz w:val="24"/>
                <w:szCs w:val="24"/>
              </w:rPr>
              <w:t>May 1954 – Aug 1957</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39</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sz w:val="24"/>
                <w:szCs w:val="24"/>
              </w:rPr>
              <w:t>Oct 1945 – Nov 1948</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37</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sz w:val="24"/>
                <w:szCs w:val="24"/>
              </w:rPr>
              <w:t>Nov 1970 – Nov 1973</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36</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sz w:val="24"/>
                <w:szCs w:val="24"/>
              </w:rPr>
              <w:t>Apr 1958 – Apr 1960</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24</w:t>
            </w:r>
          </w:p>
        </w:tc>
      </w:tr>
      <w:tr w:rsidR="00476244" w:rsidTr="005A12FA">
        <w:tc>
          <w:tcPr>
            <w:tcW w:w="2965" w:type="dxa"/>
            <w:shd w:val="clear" w:color="auto" w:fill="auto"/>
          </w:tcPr>
          <w:p w:rsidR="00663E19" w:rsidRPr="00471F5F" w:rsidRDefault="00345118" w:rsidP="005A12FA">
            <w:pPr>
              <w:rPr>
                <w:rFonts w:ascii="Calibri" w:eastAsia="Calibri" w:hAnsi="Calibri"/>
                <w:color w:val="000000"/>
                <w:sz w:val="24"/>
                <w:szCs w:val="24"/>
              </w:rPr>
            </w:pPr>
            <w:r w:rsidRPr="00471F5F">
              <w:rPr>
                <w:rFonts w:ascii="Calibri" w:eastAsia="Calibri" w:hAnsi="Calibri"/>
                <w:color w:val="000000"/>
                <w:sz w:val="24"/>
                <w:szCs w:val="24"/>
              </w:rPr>
              <w:t>Jul 1980 – Jul 1981</w:t>
            </w:r>
          </w:p>
        </w:tc>
        <w:tc>
          <w:tcPr>
            <w:tcW w:w="1980" w:type="dxa"/>
            <w:shd w:val="clear" w:color="auto" w:fill="auto"/>
            <w:vAlign w:val="bottom"/>
          </w:tcPr>
          <w:p w:rsidR="00663E19" w:rsidRPr="00471F5F" w:rsidRDefault="00345118" w:rsidP="005A12FA">
            <w:pPr>
              <w:jc w:val="center"/>
              <w:rPr>
                <w:rFonts w:ascii="Calibri" w:eastAsia="Calibri" w:hAnsi="Calibri"/>
                <w:color w:val="000000"/>
                <w:sz w:val="24"/>
                <w:szCs w:val="24"/>
              </w:rPr>
            </w:pPr>
            <w:r w:rsidRPr="00471F5F">
              <w:rPr>
                <w:rFonts w:ascii="Calibri" w:eastAsia="Calibri" w:hAnsi="Calibri"/>
                <w:color w:val="000000"/>
                <w:sz w:val="24"/>
                <w:szCs w:val="24"/>
              </w:rPr>
              <w:t>12</w:t>
            </w:r>
          </w:p>
        </w:tc>
      </w:tr>
    </w:tbl>
    <w:p w:rsidR="00663E19" w:rsidRPr="00471F5F" w:rsidRDefault="00345118" w:rsidP="00663E19">
      <w:pPr>
        <w:rPr>
          <w:rFonts w:ascii="Calibri" w:eastAsia="Calibri" w:hAnsi="Calibri"/>
          <w:i/>
          <w:sz w:val="24"/>
          <w:szCs w:val="24"/>
        </w:rPr>
      </w:pPr>
      <w:r w:rsidRPr="00471F5F">
        <w:rPr>
          <w:rFonts w:ascii="Calibri" w:eastAsia="Calibri" w:hAnsi="Calibri"/>
          <w:i/>
          <w:sz w:val="24"/>
          <w:szCs w:val="24"/>
        </w:rPr>
        <w:t>Source: NBER through June 2019</w:t>
      </w:r>
    </w:p>
    <w:p w:rsidR="00663E19" w:rsidRPr="00471F5F" w:rsidRDefault="00345118" w:rsidP="00663E19">
      <w:pPr>
        <w:rPr>
          <w:rFonts w:ascii="Calibri" w:eastAsia="Calibri" w:hAnsi="Calibri"/>
          <w:sz w:val="24"/>
          <w:szCs w:val="24"/>
        </w:rPr>
      </w:pPr>
      <w:r w:rsidRPr="00471F5F">
        <w:rPr>
          <w:rFonts w:ascii="Calibri" w:eastAsia="Calibri" w:hAnsi="Calibri"/>
          <w:sz w:val="24"/>
          <w:szCs w:val="24"/>
        </w:rPr>
        <w:t xml:space="preserve"> </w:t>
      </w: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Barring an </w:t>
      </w:r>
      <w:r w:rsidRPr="00471F5F">
        <w:rPr>
          <w:rFonts w:ascii="Calibri" w:eastAsia="Calibri" w:hAnsi="Calibri"/>
          <w:color w:val="000000"/>
          <w:sz w:val="24"/>
          <w:szCs w:val="24"/>
        </w:rPr>
        <w:t>unforeseen event, the current period now heads for the record books.</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While the economic recovery could soon enter a record-setting phase, it has also been the </w:t>
      </w:r>
      <w:r w:rsidRPr="00471F5F">
        <w:rPr>
          <w:rFonts w:ascii="Calibri" w:eastAsia="Calibri" w:hAnsi="Calibri"/>
          <w:b/>
          <w:color w:val="000000"/>
          <w:sz w:val="24"/>
          <w:szCs w:val="24"/>
        </w:rPr>
        <w:t>slowest</w:t>
      </w:r>
      <w:r w:rsidRPr="00471F5F">
        <w:rPr>
          <w:rFonts w:ascii="Calibri" w:eastAsia="Calibri" w:hAnsi="Calibri"/>
          <w:color w:val="000000"/>
          <w:sz w:val="24"/>
          <w:szCs w:val="24"/>
        </w:rPr>
        <w:t xml:space="preserve"> expansion since at least WWII, according to data from the St. Louis Federal Reserve.</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Fo</w:t>
      </w:r>
      <w:r w:rsidRPr="00471F5F">
        <w:rPr>
          <w:rFonts w:ascii="Calibri" w:eastAsia="Calibri" w:hAnsi="Calibri"/>
          <w:color w:val="000000"/>
          <w:sz w:val="24"/>
          <w:szCs w:val="24"/>
        </w:rPr>
        <w:t>r example, starting in the second quarter of 1996, U.S. Gross Domestic Product (U.S. GDP), a broad measure of economic growth, exceeded an annualized pace of 3% for 14 of 15 quarters. It exceeded 4% in nine of those quarters (</w:t>
      </w:r>
      <w:r w:rsidRPr="00471F5F">
        <w:rPr>
          <w:rFonts w:ascii="Calibri" w:eastAsia="Calibri" w:hAnsi="Calibri"/>
          <w:i/>
          <w:color w:val="000000"/>
          <w:sz w:val="24"/>
          <w:szCs w:val="24"/>
        </w:rPr>
        <w:t>Source:</w:t>
      </w:r>
      <w:r w:rsidRPr="00471F5F">
        <w:rPr>
          <w:rFonts w:ascii="Calibri" w:eastAsia="Calibri" w:hAnsi="Calibri"/>
          <w:color w:val="000000"/>
          <w:sz w:val="24"/>
          <w:szCs w:val="24"/>
        </w:rPr>
        <w:t xml:space="preserve"> St. Louis Federal Rese</w:t>
      </w:r>
      <w:r w:rsidRPr="00471F5F">
        <w:rPr>
          <w:rFonts w:ascii="Calibri" w:eastAsia="Calibri" w:hAnsi="Calibri"/>
          <w:color w:val="000000"/>
          <w:sz w:val="24"/>
          <w:szCs w:val="24"/>
        </w:rPr>
        <w:t>rve).</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Growth was much more robust in the 1960s. We also experienced a strong recovery from the deep 1981-82 recession.</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Economic booms and long-running expansions can encourage risky behavior. People forget the lessons learned from prior </w:t>
      </w:r>
      <w:r w:rsidRPr="00471F5F">
        <w:rPr>
          <w:rFonts w:ascii="Calibri" w:eastAsia="Calibri" w:hAnsi="Calibri"/>
          <w:color w:val="000000"/>
          <w:sz w:val="24"/>
          <w:szCs w:val="24"/>
        </w:rPr>
        <w:t>recessions and overextend themselves.</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lastRenderedPageBreak/>
        <w:t>Consumers can take on too much debt. Businesses may over-invest and build out too much capacity. Euphoria took hold in the stock market in the late 1990s and speculation ran wild in housing not too long ago.</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That bri</w:t>
      </w:r>
      <w:r w:rsidRPr="00471F5F">
        <w:rPr>
          <w:rFonts w:ascii="Calibri" w:eastAsia="Calibri" w:hAnsi="Calibri"/>
          <w:color w:val="000000"/>
          <w:sz w:val="24"/>
          <w:szCs w:val="24"/>
        </w:rPr>
        <w:t xml:space="preserve">ngs us to the “silver lining” of the lazy pace of the current economic expansion. </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Many economists believe “slow and steady” has prevented speculative excesses from building up in much of the economy. In other words, the mistaken conclusion that “good tim</w:t>
      </w:r>
      <w:r w:rsidRPr="00471F5F">
        <w:rPr>
          <w:rFonts w:ascii="Calibri" w:eastAsia="Calibri" w:hAnsi="Calibri"/>
          <w:color w:val="000000"/>
          <w:sz w:val="24"/>
          <w:szCs w:val="24"/>
        </w:rPr>
        <w:t>es will last forever” does not appear to have taken hold in today’s economic environment.</w:t>
      </w:r>
    </w:p>
    <w:p w:rsidR="00663E19" w:rsidRPr="00471F5F" w:rsidRDefault="00345118" w:rsidP="00663E19">
      <w:pPr>
        <w:rPr>
          <w:rFonts w:ascii="Calibri" w:eastAsia="Calibri" w:hAnsi="Calibri"/>
          <w:b/>
          <w:color w:val="000000"/>
          <w:sz w:val="24"/>
          <w:szCs w:val="24"/>
        </w:rPr>
      </w:pPr>
    </w:p>
    <w:p w:rsidR="00663E19" w:rsidRPr="00471F5F" w:rsidRDefault="00345118" w:rsidP="00663E19">
      <w:pPr>
        <w:rPr>
          <w:rFonts w:ascii="Calibri" w:eastAsia="Calibri" w:hAnsi="Calibri"/>
          <w:b/>
          <w:color w:val="000000"/>
          <w:sz w:val="24"/>
          <w:szCs w:val="24"/>
        </w:rPr>
      </w:pPr>
      <w:r w:rsidRPr="00471F5F">
        <w:rPr>
          <w:rFonts w:ascii="Calibri" w:eastAsia="Calibri" w:hAnsi="Calibri"/>
          <w:b/>
          <w:color w:val="000000"/>
          <w:sz w:val="24"/>
          <w:szCs w:val="24"/>
        </w:rPr>
        <w:t>Causes of recessions</w:t>
      </w: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The long-running expansions of the 1960s, 1980s, and 1990s led to the mistaken belief that various policy tools could prevent a recession. Howev</w:t>
      </w:r>
      <w:r w:rsidRPr="00471F5F">
        <w:rPr>
          <w:rFonts w:ascii="Calibri" w:eastAsia="Calibri" w:hAnsi="Calibri"/>
          <w:color w:val="000000"/>
          <w:sz w:val="24"/>
          <w:szCs w:val="24"/>
        </w:rPr>
        <w:t xml:space="preserve">er, expansions do not die of old age. A variety of events can trigger a downturn. </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Let’s look at the most common causes and see where we stand today.</w:t>
      </w:r>
    </w:p>
    <w:p w:rsidR="00663E19" w:rsidRPr="00471F5F" w:rsidRDefault="00345118" w:rsidP="00663E19">
      <w:pPr>
        <w:rPr>
          <w:rFonts w:ascii="Calibri" w:eastAsia="Calibri" w:hAnsi="Calibri"/>
          <w:color w:val="000000"/>
          <w:sz w:val="24"/>
          <w:szCs w:val="24"/>
        </w:rPr>
      </w:pPr>
    </w:p>
    <w:p w:rsidR="00663E19" w:rsidRPr="00471F5F" w:rsidRDefault="00345118" w:rsidP="00663E19">
      <w:pPr>
        <w:numPr>
          <w:ilvl w:val="0"/>
          <w:numId w:val="10"/>
        </w:numPr>
        <w:contextualSpacing/>
        <w:rPr>
          <w:rFonts w:ascii="Calibri" w:eastAsia="Calibri" w:hAnsi="Calibri" w:cs="Calibri"/>
          <w:color w:val="000000"/>
          <w:sz w:val="24"/>
          <w:szCs w:val="24"/>
        </w:rPr>
      </w:pPr>
      <w:r w:rsidRPr="00471F5F">
        <w:rPr>
          <w:rFonts w:ascii="Calibri" w:eastAsia="Calibri" w:hAnsi="Calibri" w:cs="Calibri"/>
          <w:b/>
          <w:color w:val="000000"/>
          <w:sz w:val="24"/>
          <w:szCs w:val="24"/>
        </w:rPr>
        <w:t>Rising inflation leads to rising interest rates.</w:t>
      </w:r>
      <w:r w:rsidRPr="00471F5F">
        <w:rPr>
          <w:rFonts w:ascii="Calibri" w:eastAsia="Calibri" w:hAnsi="Calibri" w:cs="Calibri"/>
          <w:color w:val="000000"/>
          <w:sz w:val="24"/>
          <w:szCs w:val="24"/>
        </w:rPr>
        <w:t xml:space="preserve"> In the early 1980s, the Federal Reserve pushed interest rates to historically high levels to snuff out inflation. The Fed’s policy prescription succeeded, but led to a deep and painful recession. </w:t>
      </w:r>
    </w:p>
    <w:p w:rsidR="00663E19" w:rsidRPr="00471F5F" w:rsidRDefault="00345118" w:rsidP="00663E19">
      <w:pPr>
        <w:ind w:left="360"/>
        <w:contextualSpacing/>
        <w:rPr>
          <w:rFonts w:ascii="Calibri" w:eastAsia="Calibri" w:hAnsi="Calibri" w:cs="Calibri"/>
          <w:color w:val="000000"/>
          <w:sz w:val="24"/>
          <w:szCs w:val="24"/>
        </w:rPr>
      </w:pPr>
    </w:p>
    <w:p w:rsidR="00663E19" w:rsidRPr="00471F5F" w:rsidRDefault="00345118" w:rsidP="00663E19">
      <w:pPr>
        <w:numPr>
          <w:ilvl w:val="0"/>
          <w:numId w:val="10"/>
        </w:numPr>
        <w:contextualSpacing/>
        <w:rPr>
          <w:rFonts w:ascii="Calibri" w:eastAsia="Calibri" w:hAnsi="Calibri" w:cs="Calibri"/>
          <w:color w:val="000000"/>
          <w:sz w:val="24"/>
          <w:szCs w:val="24"/>
        </w:rPr>
      </w:pPr>
      <w:r w:rsidRPr="00471F5F">
        <w:rPr>
          <w:rFonts w:ascii="Calibri" w:eastAsia="Calibri" w:hAnsi="Calibri" w:cs="Calibri"/>
          <w:b/>
          <w:color w:val="000000"/>
          <w:sz w:val="24"/>
          <w:szCs w:val="24"/>
        </w:rPr>
        <w:t>The Fed errs.</w:t>
      </w:r>
      <w:r w:rsidRPr="00471F5F">
        <w:rPr>
          <w:rFonts w:ascii="Calibri" w:eastAsia="Calibri" w:hAnsi="Calibri" w:cs="Calibri"/>
          <w:color w:val="000000"/>
          <w:sz w:val="24"/>
          <w:szCs w:val="24"/>
        </w:rPr>
        <w:t xml:space="preserve"> A Fed policy mistake can be a trigger; for </w:t>
      </w:r>
      <w:r w:rsidRPr="00471F5F">
        <w:rPr>
          <w:rFonts w:ascii="Calibri" w:eastAsia="Calibri" w:hAnsi="Calibri" w:cs="Calibri"/>
          <w:color w:val="000000"/>
          <w:sz w:val="24"/>
          <w:szCs w:val="24"/>
        </w:rPr>
        <w:t>instance, if the Fed were to raise interest rates too quickly, the move could restrict business and consumer spending. This is a derivative of point number one. Some expressed fear that the Fed was headed down this road late last year. Credit markets tight</w:t>
      </w:r>
      <w:r w:rsidRPr="00471F5F">
        <w:rPr>
          <w:rFonts w:ascii="Calibri" w:eastAsia="Calibri" w:hAnsi="Calibri" w:cs="Calibri"/>
          <w:color w:val="000000"/>
          <w:sz w:val="24"/>
          <w:szCs w:val="24"/>
        </w:rPr>
        <w:t>ened until the Fed reversed course.</w:t>
      </w:r>
    </w:p>
    <w:p w:rsidR="00663E19" w:rsidRPr="00471F5F" w:rsidRDefault="00345118" w:rsidP="00663E19">
      <w:pPr>
        <w:ind w:left="360"/>
        <w:contextualSpacing/>
        <w:rPr>
          <w:rFonts w:ascii="Calibri" w:eastAsia="Calibri" w:hAnsi="Calibri" w:cs="Calibri"/>
          <w:color w:val="000000"/>
          <w:sz w:val="24"/>
          <w:szCs w:val="24"/>
        </w:rPr>
      </w:pPr>
    </w:p>
    <w:p w:rsidR="00663E19" w:rsidRPr="00471F5F" w:rsidRDefault="00345118" w:rsidP="00663E19">
      <w:pPr>
        <w:numPr>
          <w:ilvl w:val="0"/>
          <w:numId w:val="10"/>
        </w:numPr>
        <w:contextualSpacing/>
        <w:rPr>
          <w:rFonts w:ascii="Calibri" w:eastAsia="Calibri" w:hAnsi="Calibri" w:cs="Calibri"/>
          <w:color w:val="000000"/>
          <w:sz w:val="24"/>
          <w:szCs w:val="24"/>
        </w:rPr>
      </w:pPr>
      <w:r w:rsidRPr="00471F5F">
        <w:rPr>
          <w:rFonts w:ascii="Calibri" w:eastAsia="Calibri" w:hAnsi="Calibri" w:cs="Calibri"/>
          <w:b/>
          <w:color w:val="000000"/>
          <w:sz w:val="24"/>
          <w:szCs w:val="24"/>
        </w:rPr>
        <w:t>A credit squeeze can snuff out growth.</w:t>
      </w:r>
      <w:r w:rsidRPr="00471F5F">
        <w:rPr>
          <w:rFonts w:ascii="Calibri" w:eastAsia="Calibri" w:hAnsi="Calibri" w:cs="Calibri"/>
          <w:color w:val="000000"/>
          <w:sz w:val="24"/>
          <w:szCs w:val="24"/>
        </w:rPr>
        <w:t xml:space="preserve"> In 1980, the Fed temporarily implemented credit controls that briefly tipped the economy into a recession.</w:t>
      </w:r>
    </w:p>
    <w:p w:rsidR="00663E19" w:rsidRPr="00471F5F" w:rsidRDefault="00345118" w:rsidP="00663E19">
      <w:pPr>
        <w:ind w:left="720"/>
        <w:contextualSpacing/>
        <w:rPr>
          <w:rFonts w:ascii="Calibri" w:eastAsia="Calibri" w:hAnsi="Calibri" w:cs="Calibri"/>
          <w:color w:val="000000"/>
          <w:sz w:val="24"/>
          <w:szCs w:val="24"/>
        </w:rPr>
      </w:pPr>
    </w:p>
    <w:p w:rsidR="00663E19" w:rsidRPr="00471F5F" w:rsidRDefault="00345118" w:rsidP="00663E19">
      <w:pPr>
        <w:numPr>
          <w:ilvl w:val="0"/>
          <w:numId w:val="10"/>
        </w:numPr>
        <w:contextualSpacing/>
        <w:rPr>
          <w:rFonts w:ascii="Calibri" w:eastAsia="Calibri" w:hAnsi="Calibri" w:cs="Calibri"/>
          <w:color w:val="000000"/>
          <w:sz w:val="24"/>
          <w:szCs w:val="24"/>
        </w:rPr>
      </w:pPr>
      <w:r w:rsidRPr="00471F5F">
        <w:rPr>
          <w:rFonts w:ascii="Calibri" w:eastAsia="Calibri" w:hAnsi="Calibri" w:cs="Calibri"/>
          <w:b/>
          <w:color w:val="000000"/>
          <w:sz w:val="24"/>
          <w:szCs w:val="24"/>
        </w:rPr>
        <w:t>Asset bubbles burst.</w:t>
      </w:r>
      <w:r w:rsidRPr="00471F5F">
        <w:rPr>
          <w:rFonts w:ascii="Calibri" w:eastAsia="Calibri" w:hAnsi="Calibri" w:cs="Calibri"/>
          <w:color w:val="000000"/>
          <w:sz w:val="24"/>
          <w:szCs w:val="24"/>
        </w:rPr>
        <w:t xml:space="preserve"> The 2001 and 2008 recessions were preceded by specu</w:t>
      </w:r>
      <w:r w:rsidRPr="00471F5F">
        <w:rPr>
          <w:rFonts w:ascii="Calibri" w:eastAsia="Calibri" w:hAnsi="Calibri" w:cs="Calibri"/>
          <w:color w:val="000000"/>
          <w:sz w:val="24"/>
          <w:szCs w:val="24"/>
        </w:rPr>
        <w:t>lative excesses in stocks and housing.</w:t>
      </w:r>
    </w:p>
    <w:p w:rsidR="00663E19" w:rsidRPr="00471F5F" w:rsidRDefault="00345118" w:rsidP="00663E19">
      <w:pPr>
        <w:ind w:left="720"/>
        <w:contextualSpacing/>
        <w:rPr>
          <w:rFonts w:ascii="Calibri" w:eastAsia="Calibri" w:hAnsi="Calibri" w:cs="Calibri"/>
          <w:color w:val="000000"/>
          <w:sz w:val="24"/>
          <w:szCs w:val="24"/>
        </w:rPr>
      </w:pPr>
    </w:p>
    <w:p w:rsidR="00663E19" w:rsidRPr="00471F5F" w:rsidRDefault="00345118" w:rsidP="00663E19">
      <w:pPr>
        <w:numPr>
          <w:ilvl w:val="0"/>
          <w:numId w:val="10"/>
        </w:numPr>
        <w:contextualSpacing/>
        <w:rPr>
          <w:rFonts w:ascii="Calibri" w:eastAsia="Calibri" w:hAnsi="Calibri" w:cs="Calibri"/>
          <w:color w:val="000000"/>
          <w:sz w:val="24"/>
          <w:szCs w:val="24"/>
        </w:rPr>
      </w:pPr>
      <w:r w:rsidRPr="00471F5F">
        <w:rPr>
          <w:rFonts w:ascii="Calibri" w:eastAsia="Calibri" w:hAnsi="Calibri" w:cs="Calibri"/>
          <w:b/>
          <w:color w:val="000000"/>
          <w:sz w:val="24"/>
          <w:szCs w:val="24"/>
        </w:rPr>
        <w:t>Unexpected financial and economic shocks jar economic activity.</w:t>
      </w:r>
      <w:r w:rsidRPr="00471F5F">
        <w:rPr>
          <w:rFonts w:ascii="Calibri" w:eastAsia="Calibri" w:hAnsi="Calibri" w:cs="Calibri"/>
          <w:color w:val="000000"/>
          <w:sz w:val="24"/>
          <w:szCs w:val="24"/>
        </w:rPr>
        <w:t xml:space="preserve"> The OPEC oil embargo in the 1970s exacerbated inflation and the 1974-75 recession. The tragedy of 9-11 jolted economic activity in 2001. Iraq’s invasion</w:t>
      </w:r>
      <w:r w:rsidRPr="00471F5F">
        <w:rPr>
          <w:rFonts w:ascii="Calibri" w:eastAsia="Calibri" w:hAnsi="Calibri" w:cs="Calibri"/>
          <w:color w:val="000000"/>
          <w:sz w:val="24"/>
          <w:szCs w:val="24"/>
        </w:rPr>
        <w:t xml:space="preserve"> of Kuwait pushed oil up sharply, contributing to the 1990-91 recession. Such events have not occurred often historically, but we must acknowledge their possibility.</w:t>
      </w:r>
    </w:p>
    <w:p w:rsidR="00663E19" w:rsidRPr="00471F5F" w:rsidRDefault="00345118" w:rsidP="00663E19">
      <w:pPr>
        <w:contextualSpacing/>
        <w:rPr>
          <w:rFonts w:ascii="Calibri" w:eastAsia="Calibri" w:hAnsi="Calibri" w:cs="Calibri"/>
          <w:color w:val="000000"/>
          <w:sz w:val="24"/>
          <w:szCs w:val="24"/>
        </w:rPr>
      </w:pPr>
    </w:p>
    <w:p w:rsidR="00663E19" w:rsidRPr="00471F5F" w:rsidRDefault="00345118" w:rsidP="00663E19">
      <w:pPr>
        <w:rPr>
          <w:rFonts w:ascii="Calibri" w:eastAsia="Calibri" w:hAnsi="Calibri"/>
          <w:b/>
          <w:color w:val="000000"/>
          <w:sz w:val="24"/>
          <w:szCs w:val="24"/>
        </w:rPr>
      </w:pPr>
      <w:r w:rsidRPr="00471F5F">
        <w:rPr>
          <w:rFonts w:ascii="Calibri" w:eastAsia="Calibri" w:hAnsi="Calibri"/>
          <w:b/>
          <w:color w:val="000000"/>
          <w:sz w:val="24"/>
          <w:szCs w:val="24"/>
        </w:rPr>
        <w:t>Where are we today?</w:t>
      </w: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Inflation is low, the Fed is signaling a possible rate cut, and </w:t>
      </w:r>
      <w:r w:rsidRPr="00471F5F">
        <w:rPr>
          <w:rFonts w:ascii="Calibri" w:eastAsia="Calibri" w:hAnsi="Calibri"/>
          <w:color w:val="000000"/>
          <w:sz w:val="24"/>
          <w:szCs w:val="24"/>
        </w:rPr>
        <w:t>credit conditions are favorable as measured by various gauges of credit. For the most part, speculative excesses do not appear to have built to dangerous levels.</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While stock prices are near records, valuations remain well below levels seen in the late 199</w:t>
      </w:r>
      <w:r w:rsidRPr="00471F5F">
        <w:rPr>
          <w:rFonts w:ascii="Calibri" w:eastAsia="Calibri" w:hAnsi="Calibri"/>
          <w:color w:val="000000"/>
          <w:sz w:val="24"/>
          <w:szCs w:val="24"/>
        </w:rPr>
        <w:t>0s (using the forward Price-to-Earnings ratio for the S&amp;P 500 Index as a guide). Besides, interest rates are much lower today, which lends support to richer valuations.</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None of this means we will not experience market volatility. Stocks have historically </w:t>
      </w:r>
      <w:r w:rsidRPr="00471F5F">
        <w:rPr>
          <w:rFonts w:ascii="Calibri" w:eastAsia="Calibri" w:hAnsi="Calibri"/>
          <w:color w:val="000000"/>
          <w:sz w:val="24"/>
          <w:szCs w:val="24"/>
        </w:rPr>
        <w:t>exhibited a long-term upward bias, but the upward march has never been and never will be a straight line.</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Your financial plan should be designed, in part, to keep you grounded during periods when volatility may tempt you to make a decision based on emotio</w:t>
      </w:r>
      <w:r w:rsidRPr="00471F5F">
        <w:rPr>
          <w:rFonts w:ascii="Calibri" w:eastAsia="Calibri" w:hAnsi="Calibri"/>
          <w:color w:val="000000"/>
          <w:sz w:val="24"/>
          <w:szCs w:val="24"/>
        </w:rPr>
        <w:t xml:space="preserve">ns. Such reactions are rarely profitable. </w:t>
      </w:r>
    </w:p>
    <w:p w:rsidR="00663E19" w:rsidRPr="00471F5F" w:rsidRDefault="00345118" w:rsidP="00663E19">
      <w:pPr>
        <w:rPr>
          <w:rFonts w:ascii="Calibri" w:eastAsia="Calibri" w:hAnsi="Calibri"/>
          <w:b/>
          <w:color w:val="000000"/>
          <w:sz w:val="24"/>
          <w:szCs w:val="24"/>
        </w:rPr>
      </w:pPr>
    </w:p>
    <w:p w:rsidR="00663E19" w:rsidRPr="00471F5F" w:rsidRDefault="00345118" w:rsidP="00663E19">
      <w:pPr>
        <w:rPr>
          <w:rFonts w:ascii="Calibri" w:eastAsia="Calibri" w:hAnsi="Calibri"/>
          <w:b/>
          <w:color w:val="000000"/>
          <w:sz w:val="24"/>
          <w:szCs w:val="24"/>
        </w:rPr>
      </w:pPr>
      <w:r w:rsidRPr="00471F5F">
        <w:rPr>
          <w:rFonts w:ascii="Calibri" w:eastAsia="Calibri" w:hAnsi="Calibri"/>
          <w:b/>
          <w:color w:val="000000"/>
          <w:sz w:val="24"/>
          <w:szCs w:val="24"/>
        </w:rPr>
        <w:t>A sneak peek at the rest of the year</w:t>
      </w: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The Conference Board’s Leading Economic Index, which has historically shown a relatively good record of foreseeing recessions, is not signaling a contraction through year-end </w:t>
      </w:r>
      <w:r w:rsidRPr="00471F5F">
        <w:rPr>
          <w:rFonts w:ascii="Calibri" w:eastAsia="Calibri" w:hAnsi="Calibri"/>
          <w:color w:val="000000"/>
          <w:sz w:val="24"/>
          <w:szCs w:val="24"/>
        </w:rPr>
        <w:t>2019.</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One potential worry: a protracted trade war and its impact on the global/U.S. economy, business confidence, and business spending.</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The U.S. GDP has risen over the last 20 years. </w:t>
      </w:r>
      <w:r w:rsidRPr="00BA15CA">
        <w:rPr>
          <w:rFonts w:ascii="Calibri" w:eastAsia="Calibri" w:hAnsi="Calibri"/>
          <w:color w:val="000000"/>
          <w:sz w:val="24"/>
          <w:szCs w:val="24"/>
        </w:rPr>
        <w:t>Exports account for almost 14% of U.S. GDP (</w:t>
      </w:r>
      <w:r w:rsidRPr="00BA15CA">
        <w:rPr>
          <w:rFonts w:ascii="Calibri" w:eastAsia="Calibri" w:hAnsi="Calibri"/>
          <w:i/>
          <w:color w:val="000000"/>
          <w:sz w:val="24"/>
          <w:szCs w:val="24"/>
        </w:rPr>
        <w:t>Source:</w:t>
      </w:r>
      <w:r w:rsidRPr="00BA15CA">
        <w:rPr>
          <w:rFonts w:ascii="Calibri" w:eastAsia="Calibri" w:hAnsi="Calibri"/>
          <w:color w:val="000000"/>
          <w:sz w:val="24"/>
          <w:szCs w:val="24"/>
        </w:rPr>
        <w:t xml:space="preserve"> U.S. BEA). </w:t>
      </w:r>
      <w:r>
        <w:rPr>
          <w:rFonts w:ascii="Calibri" w:eastAsia="Calibri" w:hAnsi="Calibri"/>
          <w:color w:val="000000"/>
          <w:sz w:val="24"/>
          <w:szCs w:val="24"/>
        </w:rPr>
        <w:t>However</w:t>
      </w:r>
      <w:r w:rsidRPr="00471F5F">
        <w:rPr>
          <w:rFonts w:ascii="Calibri" w:eastAsia="Calibri" w:hAnsi="Calibri"/>
          <w:color w:val="000000"/>
          <w:sz w:val="24"/>
          <w:szCs w:val="24"/>
        </w:rPr>
        <w:t>, we have not experienced a U.S. recession caused by global weakness historically.</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By itself, many economists believe that trade barriers with China are unlikely to tip the economy into a recession. Per U.S. BEA and U.S. Census data, total exports </w:t>
      </w:r>
      <w:r w:rsidRPr="00471F5F">
        <w:rPr>
          <w:rFonts w:ascii="Calibri" w:eastAsia="Calibri" w:hAnsi="Calibri"/>
          <w:color w:val="000000"/>
          <w:sz w:val="24"/>
          <w:szCs w:val="24"/>
        </w:rPr>
        <w:t>to China account for just under 1% of U.S. GDP. Even with higher tariffs, economists say exports to China will not grind to a complete halt and erase 1% of U.S. GDP.</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Economists find the impact of the trade situation on business confidence and business spe</w:t>
      </w:r>
      <w:r w:rsidRPr="00471F5F">
        <w:rPr>
          <w:rFonts w:ascii="Calibri" w:eastAsia="Calibri" w:hAnsi="Calibri"/>
          <w:color w:val="000000"/>
          <w:sz w:val="24"/>
          <w:szCs w:val="24"/>
        </w:rPr>
        <w:t xml:space="preserve">nding difficult to model. The trade factors could potentially slow domestic hiring, pressuring consumer confidence and consumer spending. </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Simply stated, economists say there is no modern historical precedent to construct a credible model; hence, the heig</w:t>
      </w:r>
      <w:r w:rsidRPr="00471F5F">
        <w:rPr>
          <w:rFonts w:ascii="Calibri" w:eastAsia="Calibri" w:hAnsi="Calibri"/>
          <w:color w:val="000000"/>
          <w:sz w:val="24"/>
          <w:szCs w:val="24"/>
        </w:rPr>
        <w:t>htened uncertainty among investors.</w:t>
      </w:r>
    </w:p>
    <w:p w:rsidR="00663E19" w:rsidRPr="00471F5F" w:rsidRDefault="00345118" w:rsidP="00663E19">
      <w:pPr>
        <w:rPr>
          <w:rFonts w:ascii="Calibri" w:eastAsia="Calibri" w:hAnsi="Calibri"/>
          <w:b/>
          <w:color w:val="000000"/>
          <w:sz w:val="24"/>
          <w:szCs w:val="24"/>
        </w:rPr>
      </w:pPr>
    </w:p>
    <w:p w:rsidR="00663E19" w:rsidRPr="00471F5F" w:rsidRDefault="00345118" w:rsidP="00663E19">
      <w:pPr>
        <w:rPr>
          <w:rFonts w:ascii="Calibri" w:eastAsia="Calibri" w:hAnsi="Calibri"/>
          <w:b/>
          <w:color w:val="000000"/>
          <w:sz w:val="24"/>
          <w:szCs w:val="24"/>
        </w:rPr>
      </w:pPr>
      <w:r w:rsidRPr="00471F5F">
        <w:rPr>
          <w:rFonts w:ascii="Calibri" w:eastAsia="Calibri" w:hAnsi="Calibri"/>
          <w:b/>
          <w:color w:val="000000"/>
          <w:sz w:val="24"/>
          <w:szCs w:val="24"/>
        </w:rPr>
        <w:t xml:space="preserve">Is a recession inevitable? </w:t>
      </w: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We have certainly experienced recessions in the U.S., while other countries have records that are more enviable.</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Earlier in June, the </w:t>
      </w:r>
      <w:r w:rsidRPr="00471F5F">
        <w:rPr>
          <w:rFonts w:ascii="Calibri" w:eastAsia="Calibri" w:hAnsi="Calibri"/>
          <w:i/>
          <w:color w:val="000000"/>
          <w:sz w:val="24"/>
          <w:szCs w:val="24"/>
        </w:rPr>
        <w:t>Wall Street Journal</w:t>
      </w:r>
      <w:r w:rsidRPr="00471F5F">
        <w:rPr>
          <w:rFonts w:ascii="Calibri" w:eastAsia="Calibri" w:hAnsi="Calibri"/>
          <w:color w:val="000000"/>
          <w:sz w:val="24"/>
          <w:szCs w:val="24"/>
        </w:rPr>
        <w:t xml:space="preserve"> highlighted, </w:t>
      </w:r>
      <w:bookmarkStart w:id="0" w:name="_Hlk12889608"/>
      <w:r w:rsidRPr="00471F5F">
        <w:rPr>
          <w:rFonts w:ascii="Calibri" w:eastAsia="Calibri" w:hAnsi="Calibri"/>
          <w:color w:val="000000"/>
          <w:sz w:val="24"/>
          <w:szCs w:val="24"/>
        </w:rPr>
        <w:t>“</w:t>
      </w:r>
      <w:bookmarkEnd w:id="0"/>
      <w:r w:rsidRPr="00471F5F">
        <w:rPr>
          <w:rFonts w:ascii="Calibri" w:eastAsia="Calibri" w:hAnsi="Calibri"/>
          <w:color w:val="000000"/>
          <w:sz w:val="24"/>
          <w:szCs w:val="24"/>
        </w:rPr>
        <w:t xml:space="preserve">Australia is enjoying </w:t>
      </w:r>
      <w:r w:rsidRPr="00471F5F">
        <w:rPr>
          <w:rFonts w:ascii="Calibri" w:eastAsia="Calibri" w:hAnsi="Calibri"/>
          <w:color w:val="000000"/>
          <w:sz w:val="24"/>
          <w:szCs w:val="24"/>
        </w:rPr>
        <w:t>its 28</w:t>
      </w:r>
      <w:r w:rsidRPr="00471F5F">
        <w:rPr>
          <w:rFonts w:ascii="Calibri" w:eastAsia="Calibri" w:hAnsi="Calibri"/>
          <w:color w:val="000000"/>
          <w:sz w:val="24"/>
          <w:szCs w:val="24"/>
          <w:vertAlign w:val="superscript"/>
        </w:rPr>
        <w:t xml:space="preserve">th </w:t>
      </w:r>
      <w:r w:rsidRPr="00471F5F">
        <w:rPr>
          <w:rFonts w:ascii="Calibri" w:eastAsia="Calibri" w:hAnsi="Calibri"/>
          <w:color w:val="000000"/>
          <w:sz w:val="24"/>
          <w:szCs w:val="24"/>
        </w:rPr>
        <w:t>straight year of growth. Canada, the U.K., Spain and Sweden had expansions that reached 15 years and beyond between the early 1990s and 2008. Without the Sept. 11, 2001 terrorist attacks, the U.S. might have, too.” [</w:t>
      </w:r>
      <w:r w:rsidRPr="00471F5F">
        <w:rPr>
          <w:rFonts w:ascii="Calibri" w:eastAsia="Calibri" w:hAnsi="Calibri"/>
          <w:i/>
          <w:color w:val="000000"/>
          <w:sz w:val="24"/>
          <w:szCs w:val="24"/>
        </w:rPr>
        <w:t>Reference:</w:t>
      </w:r>
      <w:r w:rsidRPr="00471F5F">
        <w:rPr>
          <w:rFonts w:ascii="Calibri" w:eastAsia="Calibri" w:hAnsi="Calibri"/>
          <w:color w:val="000000"/>
          <w:sz w:val="24"/>
          <w:szCs w:val="24"/>
        </w:rPr>
        <w:t xml:space="preserve"> </w:t>
      </w:r>
      <w:hyperlink r:id="rId5" w:history="1">
        <w:r w:rsidRPr="00471F5F">
          <w:rPr>
            <w:rStyle w:val="Hyperlink"/>
            <w:rFonts w:ascii="Calibri" w:hAnsi="Calibri"/>
            <w:sz w:val="24"/>
            <w:szCs w:val="24"/>
          </w:rPr>
          <w:t>https://www.wsj.com/articles/after-record-long-expansion-heres-what-could-knock-the-economy-off-course-11559591043</w:t>
        </w:r>
      </w:hyperlink>
      <w:r w:rsidRPr="00471F5F">
        <w:rPr>
          <w:rFonts w:ascii="Calibri" w:hAnsi="Calibri"/>
          <w:sz w:val="24"/>
          <w:szCs w:val="24"/>
        </w:rPr>
        <w:t>]</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If trade tensions begin to subside and if the fruits of deregulation and corporate tax reform kick in, we could see economic growth well into 2020 (and with some luck, into 2021 and beyond). </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We must </w:t>
      </w:r>
      <w:r w:rsidRPr="00471F5F">
        <w:rPr>
          <w:rFonts w:ascii="Calibri" w:eastAsia="Calibri" w:hAnsi="Calibri"/>
          <w:b/>
          <w:color w:val="000000"/>
          <w:sz w:val="24"/>
          <w:szCs w:val="24"/>
        </w:rPr>
        <w:t>caution</w:t>
      </w:r>
      <w:r w:rsidRPr="00471F5F">
        <w:rPr>
          <w:rFonts w:ascii="Calibri" w:eastAsia="Calibri" w:hAnsi="Calibri"/>
          <w:color w:val="000000"/>
          <w:sz w:val="24"/>
          <w:szCs w:val="24"/>
        </w:rPr>
        <w:t xml:space="preserve"> that experts and systems rarely predict the tim</w:t>
      </w:r>
      <w:r w:rsidRPr="00471F5F">
        <w:rPr>
          <w:rFonts w:ascii="Calibri" w:eastAsia="Calibri" w:hAnsi="Calibri"/>
          <w:color w:val="000000"/>
          <w:sz w:val="24"/>
          <w:szCs w:val="24"/>
        </w:rPr>
        <w:t xml:space="preserve">ing of economic turning points </w:t>
      </w:r>
      <w:r w:rsidRPr="00A021B4">
        <w:rPr>
          <w:rFonts w:ascii="Calibri" w:eastAsia="Calibri" w:hAnsi="Calibri"/>
          <w:color w:val="000000"/>
          <w:sz w:val="24"/>
          <w:szCs w:val="24"/>
        </w:rPr>
        <w:t>accurately and consistently</w:t>
      </w:r>
      <w:r w:rsidRPr="00471F5F">
        <w:rPr>
          <w:rFonts w:ascii="Calibri" w:eastAsia="Calibri" w:hAnsi="Calibri"/>
          <w:color w:val="000000"/>
          <w:sz w:val="24"/>
          <w:szCs w:val="24"/>
        </w:rPr>
        <w:t xml:space="preserve">. </w:t>
      </w:r>
    </w:p>
    <w:p w:rsidR="00663E19" w:rsidRPr="00471F5F" w:rsidRDefault="00345118" w:rsidP="00663E19">
      <w:pPr>
        <w:rPr>
          <w:rFonts w:ascii="Calibri" w:eastAsia="Calibri" w:hAnsi="Calibri"/>
          <w:b/>
          <w:color w:val="000000"/>
          <w:sz w:val="24"/>
          <w:szCs w:val="24"/>
        </w:rPr>
      </w:pPr>
    </w:p>
    <w:p w:rsidR="00663E19" w:rsidRPr="00471F5F" w:rsidRDefault="00345118" w:rsidP="00663E19">
      <w:pPr>
        <w:rPr>
          <w:rFonts w:ascii="Calibri" w:eastAsia="Calibri" w:hAnsi="Calibri"/>
          <w:b/>
          <w:color w:val="000000"/>
          <w:sz w:val="24"/>
          <w:szCs w:val="24"/>
        </w:rPr>
      </w:pPr>
      <w:r w:rsidRPr="00471F5F">
        <w:rPr>
          <w:rFonts w:ascii="Calibri" w:eastAsia="Calibri" w:hAnsi="Calibri"/>
          <w:b/>
          <w:color w:val="000000"/>
          <w:sz w:val="24"/>
          <w:szCs w:val="24"/>
        </w:rPr>
        <w:t>The Fed to the rescue</w:t>
      </w: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Economists trace rising major market indexes for much of the year to positive U.S.-China trade headlines (at least through early May), a pivot by the Fed, and </w:t>
      </w:r>
      <w:r w:rsidRPr="00471F5F">
        <w:rPr>
          <w:rFonts w:ascii="Calibri" w:eastAsia="Calibri" w:hAnsi="Calibri"/>
          <w:color w:val="000000"/>
          <w:sz w:val="24"/>
          <w:szCs w:val="24"/>
        </w:rPr>
        <w:t>domestic economic growth.</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lastRenderedPageBreak/>
        <w:t>We witnessed a modest pullback in May after trade negotiations with China hit a snag. The threat of tariffs against Mexico added to the uncertain mood until June 4, when Fed Chief Jerome Powell signaled the Fed would consider cut</w:t>
      </w:r>
      <w:r w:rsidRPr="00471F5F">
        <w:rPr>
          <w:rFonts w:ascii="Calibri" w:eastAsia="Calibri" w:hAnsi="Calibri"/>
          <w:color w:val="000000"/>
          <w:sz w:val="24"/>
          <w:szCs w:val="24"/>
        </w:rPr>
        <w:t>ting interest rates to counter any economic headwinds.</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While Powell did not promise to deliver any rate cuts, one key gauge from the CME Group that measures “Fed Funds probabilities” put odds of a rate cut at the July 31 meeting at 100% (as of June 28 – p</w:t>
      </w:r>
      <w:r w:rsidRPr="00471F5F">
        <w:rPr>
          <w:rFonts w:ascii="Calibri" w:eastAsia="Calibri" w:hAnsi="Calibri"/>
          <w:color w:val="000000"/>
          <w:sz w:val="24"/>
          <w:szCs w:val="24"/>
        </w:rPr>
        <w:t>robabilities subject to change).</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Academic theory explains why lower interest rates have historically been a tailwind for equities. Without getting onto detail, one factor is that stocks face less competition from interest-bearing assets.</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Add another wrin</w:t>
      </w:r>
      <w:r w:rsidRPr="00471F5F">
        <w:rPr>
          <w:rFonts w:ascii="Calibri" w:eastAsia="Calibri" w:hAnsi="Calibri"/>
          <w:color w:val="000000"/>
          <w:sz w:val="24"/>
          <w:szCs w:val="24"/>
        </w:rPr>
        <w:t>kle: economic growth.</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Falling rates in 2001 and 2008 failed to stem the outflow from stocks as economic growth faltered. Moreover, rising rates between late 2015 and September 2018 did not squash the bull market.</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During the mid-1980s, mid-1990s, and late</w:t>
      </w:r>
      <w:r w:rsidRPr="00471F5F">
        <w:rPr>
          <w:rFonts w:ascii="Calibri" w:eastAsia="Calibri" w:hAnsi="Calibri"/>
          <w:color w:val="000000"/>
          <w:sz w:val="24"/>
          <w:szCs w:val="24"/>
        </w:rPr>
        <w:t xml:space="preserve"> 1990s, rate cuts by the Fed, coupled with economic growth, fueled market gains.</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Economists believe bear markets coincide with recessions and the bulls are inspired by economic expansions. Ultimately, steady economic growth has been an important ingredien</w:t>
      </w:r>
      <w:r w:rsidRPr="00471F5F">
        <w:rPr>
          <w:rFonts w:ascii="Calibri" w:eastAsia="Calibri" w:hAnsi="Calibri"/>
          <w:color w:val="000000"/>
          <w:sz w:val="24"/>
          <w:szCs w:val="24"/>
        </w:rPr>
        <w:t xml:space="preserve">t for stock market gains </w:t>
      </w:r>
      <w:r>
        <w:rPr>
          <w:rFonts w:ascii="Calibri" w:eastAsia="Calibri" w:hAnsi="Calibri"/>
          <w:color w:val="000000"/>
          <w:sz w:val="24"/>
          <w:szCs w:val="24"/>
        </w:rPr>
        <w:t>over time</w:t>
      </w:r>
      <w:r w:rsidRPr="00471F5F">
        <w:rPr>
          <w:rFonts w:ascii="Calibri" w:eastAsia="Calibri" w:hAnsi="Calibri"/>
          <w:color w:val="000000"/>
          <w:sz w:val="24"/>
          <w:szCs w:val="24"/>
        </w:rPr>
        <w:t>.</w:t>
      </w:r>
    </w:p>
    <w:p w:rsidR="00663E19" w:rsidRPr="00471F5F" w:rsidRDefault="00345118" w:rsidP="00663E19">
      <w:pPr>
        <w:rPr>
          <w:rFonts w:ascii="Calibri" w:eastAsia="Calibri" w:hAnsi="Calibri"/>
          <w:b/>
          <w:sz w:val="24"/>
          <w:szCs w:val="24"/>
        </w:rPr>
      </w:pPr>
      <w:bookmarkStart w:id="1" w:name="_Hlk2591770"/>
    </w:p>
    <w:p w:rsidR="00663E19" w:rsidRPr="00471F5F" w:rsidRDefault="00345118" w:rsidP="00663E19">
      <w:pPr>
        <w:rPr>
          <w:rFonts w:ascii="Calibri" w:eastAsia="Calibri" w:hAnsi="Calibri"/>
          <w:b/>
          <w:sz w:val="24"/>
          <w:szCs w:val="24"/>
        </w:rPr>
      </w:pPr>
      <w:r w:rsidRPr="00471F5F">
        <w:rPr>
          <w:rFonts w:ascii="Calibri" w:eastAsia="Calibri" w:hAnsi="Calibri"/>
          <w:b/>
          <w:sz w:val="24"/>
          <w:szCs w:val="24"/>
        </w:rPr>
        <w:t>Table 2: Key Index Returns*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350"/>
        <w:gridCol w:w="1350"/>
        <w:gridCol w:w="1350"/>
      </w:tblGrid>
      <w:tr w:rsidR="00476244" w:rsidTr="005A12FA">
        <w:tc>
          <w:tcPr>
            <w:tcW w:w="3192" w:type="dxa"/>
            <w:shd w:val="clear" w:color="auto" w:fill="auto"/>
          </w:tcPr>
          <w:p w:rsidR="00663E19" w:rsidRPr="00471F5F" w:rsidRDefault="00345118" w:rsidP="005A12FA">
            <w:pPr>
              <w:rPr>
                <w:rFonts w:ascii="Calibri" w:eastAsia="Calibri" w:hAnsi="Calibri"/>
                <w:sz w:val="24"/>
                <w:szCs w:val="24"/>
              </w:rPr>
            </w:pPr>
          </w:p>
        </w:tc>
        <w:tc>
          <w:tcPr>
            <w:tcW w:w="1350" w:type="dxa"/>
            <w:shd w:val="clear" w:color="auto" w:fill="auto"/>
          </w:tcPr>
          <w:p w:rsidR="00663E19" w:rsidRPr="00471F5F" w:rsidRDefault="00345118" w:rsidP="005A12FA">
            <w:pPr>
              <w:jc w:val="right"/>
              <w:rPr>
                <w:rFonts w:ascii="Calibri" w:eastAsia="Calibri" w:hAnsi="Calibri"/>
                <w:b/>
                <w:sz w:val="24"/>
                <w:szCs w:val="24"/>
              </w:rPr>
            </w:pPr>
            <w:r w:rsidRPr="00471F5F">
              <w:rPr>
                <w:rFonts w:ascii="Calibri" w:eastAsia="Calibri" w:hAnsi="Calibri"/>
                <w:b/>
                <w:sz w:val="24"/>
                <w:szCs w:val="24"/>
              </w:rPr>
              <w:t>MTD %</w:t>
            </w:r>
          </w:p>
        </w:tc>
        <w:tc>
          <w:tcPr>
            <w:tcW w:w="1350" w:type="dxa"/>
            <w:shd w:val="clear" w:color="auto" w:fill="auto"/>
          </w:tcPr>
          <w:p w:rsidR="00663E19" w:rsidRPr="00471F5F" w:rsidRDefault="00345118" w:rsidP="005A12FA">
            <w:pPr>
              <w:jc w:val="right"/>
              <w:rPr>
                <w:rFonts w:ascii="Calibri" w:eastAsia="Calibri" w:hAnsi="Calibri"/>
                <w:b/>
                <w:sz w:val="24"/>
                <w:szCs w:val="24"/>
              </w:rPr>
            </w:pPr>
            <w:r w:rsidRPr="00471F5F">
              <w:rPr>
                <w:rFonts w:ascii="Calibri" w:eastAsia="Calibri" w:hAnsi="Calibri"/>
                <w:b/>
                <w:sz w:val="24"/>
                <w:szCs w:val="24"/>
              </w:rPr>
              <w:t>YTD %</w:t>
            </w:r>
          </w:p>
        </w:tc>
        <w:tc>
          <w:tcPr>
            <w:tcW w:w="1350" w:type="dxa"/>
            <w:shd w:val="clear" w:color="auto" w:fill="auto"/>
          </w:tcPr>
          <w:p w:rsidR="00663E19" w:rsidRPr="00471F5F" w:rsidRDefault="00345118" w:rsidP="005A12FA">
            <w:pPr>
              <w:jc w:val="right"/>
              <w:rPr>
                <w:rFonts w:ascii="Calibri" w:eastAsia="Calibri" w:hAnsi="Calibri"/>
                <w:b/>
                <w:sz w:val="24"/>
                <w:szCs w:val="24"/>
              </w:rPr>
            </w:pPr>
            <w:r w:rsidRPr="00471F5F">
              <w:rPr>
                <w:rFonts w:ascii="Calibri" w:eastAsia="Calibri" w:hAnsi="Calibri"/>
                <w:b/>
                <w:sz w:val="24"/>
                <w:szCs w:val="24"/>
              </w:rPr>
              <w:t>3-year** %</w:t>
            </w:r>
          </w:p>
        </w:tc>
      </w:tr>
      <w:tr w:rsidR="00476244" w:rsidTr="005A12FA">
        <w:tc>
          <w:tcPr>
            <w:tcW w:w="3192" w:type="dxa"/>
            <w:shd w:val="clear" w:color="auto" w:fill="auto"/>
          </w:tcPr>
          <w:p w:rsidR="00663E19" w:rsidRPr="00471F5F" w:rsidRDefault="00345118" w:rsidP="005A12FA">
            <w:pPr>
              <w:rPr>
                <w:rFonts w:ascii="Calibri" w:eastAsia="Calibri" w:hAnsi="Calibri"/>
                <w:b/>
                <w:sz w:val="24"/>
                <w:szCs w:val="24"/>
              </w:rPr>
            </w:pPr>
            <w:r w:rsidRPr="00471F5F">
              <w:rPr>
                <w:rFonts w:ascii="Calibri" w:eastAsia="Calibri" w:hAnsi="Calibri"/>
                <w:b/>
                <w:sz w:val="24"/>
                <w:szCs w:val="24"/>
              </w:rPr>
              <w:t>Dow Jones Industrial Average</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7.2</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14.0</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14.1</w:t>
            </w:r>
          </w:p>
        </w:tc>
      </w:tr>
      <w:tr w:rsidR="00476244" w:rsidTr="005A12FA">
        <w:tc>
          <w:tcPr>
            <w:tcW w:w="3192" w:type="dxa"/>
            <w:shd w:val="clear" w:color="auto" w:fill="auto"/>
          </w:tcPr>
          <w:p w:rsidR="00663E19" w:rsidRPr="00471F5F" w:rsidRDefault="00345118" w:rsidP="005A12FA">
            <w:pPr>
              <w:rPr>
                <w:rFonts w:ascii="Calibri" w:eastAsia="Calibri" w:hAnsi="Calibri"/>
                <w:b/>
                <w:sz w:val="24"/>
                <w:szCs w:val="24"/>
              </w:rPr>
            </w:pPr>
            <w:r w:rsidRPr="00471F5F">
              <w:rPr>
                <w:rFonts w:ascii="Calibri" w:eastAsia="Calibri" w:hAnsi="Calibri"/>
                <w:b/>
                <w:sz w:val="24"/>
                <w:szCs w:val="24"/>
              </w:rPr>
              <w:t>NASDAQ Composite</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7.4</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20.7</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18.2</w:t>
            </w:r>
          </w:p>
        </w:tc>
      </w:tr>
      <w:tr w:rsidR="00476244" w:rsidTr="005A12FA">
        <w:tc>
          <w:tcPr>
            <w:tcW w:w="3192" w:type="dxa"/>
            <w:shd w:val="clear" w:color="auto" w:fill="auto"/>
          </w:tcPr>
          <w:p w:rsidR="00663E19" w:rsidRPr="00471F5F" w:rsidRDefault="00345118" w:rsidP="005A12FA">
            <w:pPr>
              <w:rPr>
                <w:rFonts w:ascii="Calibri" w:eastAsia="Calibri" w:hAnsi="Calibri"/>
                <w:b/>
                <w:sz w:val="24"/>
                <w:szCs w:val="24"/>
              </w:rPr>
            </w:pPr>
            <w:r w:rsidRPr="00471F5F">
              <w:rPr>
                <w:rFonts w:ascii="Calibri" w:eastAsia="Calibri" w:hAnsi="Calibri"/>
                <w:b/>
                <w:sz w:val="24"/>
                <w:szCs w:val="24"/>
              </w:rPr>
              <w:t>S&amp;P 500 Index</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6.9</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17.4</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11.9</w:t>
            </w:r>
          </w:p>
        </w:tc>
      </w:tr>
      <w:tr w:rsidR="00476244" w:rsidTr="005A12FA">
        <w:tc>
          <w:tcPr>
            <w:tcW w:w="3192" w:type="dxa"/>
            <w:shd w:val="clear" w:color="auto" w:fill="auto"/>
          </w:tcPr>
          <w:p w:rsidR="00663E19" w:rsidRPr="00471F5F" w:rsidRDefault="00345118" w:rsidP="005A12FA">
            <w:pPr>
              <w:rPr>
                <w:rFonts w:ascii="Calibri" w:eastAsia="Calibri" w:hAnsi="Calibri"/>
                <w:b/>
                <w:color w:val="FF0000"/>
                <w:sz w:val="24"/>
                <w:szCs w:val="24"/>
              </w:rPr>
            </w:pPr>
            <w:r w:rsidRPr="00471F5F">
              <w:rPr>
                <w:rFonts w:ascii="Calibri" w:eastAsia="Calibri" w:hAnsi="Calibri"/>
                <w:b/>
                <w:color w:val="000000"/>
                <w:sz w:val="24"/>
                <w:szCs w:val="24"/>
              </w:rPr>
              <w:t>Russell 2000 Index</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6.9</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16.2</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10.8</w:t>
            </w:r>
          </w:p>
        </w:tc>
      </w:tr>
      <w:tr w:rsidR="00476244" w:rsidTr="005A12FA">
        <w:tc>
          <w:tcPr>
            <w:tcW w:w="3192" w:type="dxa"/>
            <w:shd w:val="clear" w:color="auto" w:fill="auto"/>
          </w:tcPr>
          <w:p w:rsidR="00663E19" w:rsidRPr="00471F5F" w:rsidRDefault="00345118" w:rsidP="005A12FA">
            <w:pPr>
              <w:rPr>
                <w:rFonts w:ascii="Calibri" w:eastAsia="Calibri" w:hAnsi="Calibri"/>
                <w:b/>
                <w:sz w:val="24"/>
                <w:szCs w:val="24"/>
              </w:rPr>
            </w:pPr>
            <w:r w:rsidRPr="00471F5F">
              <w:rPr>
                <w:rFonts w:ascii="Calibri" w:eastAsia="Calibri" w:hAnsi="Calibri"/>
                <w:b/>
                <w:sz w:val="24"/>
                <w:szCs w:val="24"/>
              </w:rPr>
              <w:t xml:space="preserve">MSCI World </w:t>
            </w:r>
            <w:r w:rsidRPr="00471F5F">
              <w:rPr>
                <w:rFonts w:ascii="Calibri" w:eastAsia="Calibri" w:hAnsi="Calibri"/>
                <w:b/>
                <w:sz w:val="24"/>
                <w:szCs w:val="24"/>
              </w:rPr>
              <w:t>ex-USA***</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5.8</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12.5</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6.1</w:t>
            </w:r>
          </w:p>
        </w:tc>
      </w:tr>
      <w:tr w:rsidR="00476244" w:rsidTr="005A12FA">
        <w:tc>
          <w:tcPr>
            <w:tcW w:w="3192" w:type="dxa"/>
            <w:shd w:val="clear" w:color="auto" w:fill="auto"/>
          </w:tcPr>
          <w:p w:rsidR="00663E19" w:rsidRPr="00471F5F" w:rsidRDefault="00345118" w:rsidP="005A12FA">
            <w:pPr>
              <w:rPr>
                <w:rFonts w:ascii="Calibri" w:eastAsia="Calibri" w:hAnsi="Calibri"/>
                <w:b/>
                <w:sz w:val="24"/>
                <w:szCs w:val="24"/>
              </w:rPr>
            </w:pPr>
            <w:r w:rsidRPr="00471F5F">
              <w:rPr>
                <w:rFonts w:ascii="Calibri" w:eastAsia="Calibri" w:hAnsi="Calibri"/>
                <w:b/>
                <w:sz w:val="24"/>
                <w:szCs w:val="24"/>
              </w:rPr>
              <w:t>MSCI Emerging Markets***</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5.7</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9.2</w:t>
            </w:r>
          </w:p>
        </w:tc>
        <w:tc>
          <w:tcPr>
            <w:tcW w:w="1350" w:type="dxa"/>
            <w:shd w:val="clear" w:color="auto" w:fill="auto"/>
          </w:tcPr>
          <w:p w:rsidR="00663E19" w:rsidRPr="00471F5F" w:rsidRDefault="00345118" w:rsidP="005A12FA">
            <w:pPr>
              <w:jc w:val="right"/>
              <w:rPr>
                <w:rFonts w:ascii="Calibri" w:eastAsia="Calibri" w:hAnsi="Calibri"/>
                <w:color w:val="FF0000"/>
                <w:sz w:val="24"/>
                <w:szCs w:val="24"/>
              </w:rPr>
            </w:pPr>
            <w:r w:rsidRPr="00471F5F">
              <w:rPr>
                <w:rFonts w:ascii="Calibri" w:eastAsia="Calibri" w:hAnsi="Calibri"/>
                <w:color w:val="00B050"/>
                <w:sz w:val="24"/>
                <w:szCs w:val="24"/>
              </w:rPr>
              <w:t>8.1</w:t>
            </w:r>
          </w:p>
        </w:tc>
      </w:tr>
      <w:tr w:rsidR="00476244" w:rsidTr="005A12FA">
        <w:tc>
          <w:tcPr>
            <w:tcW w:w="3192" w:type="dxa"/>
            <w:shd w:val="clear" w:color="auto" w:fill="auto"/>
          </w:tcPr>
          <w:p w:rsidR="00663E19" w:rsidRPr="00471F5F" w:rsidRDefault="00345118" w:rsidP="005A12FA">
            <w:pPr>
              <w:rPr>
                <w:rFonts w:ascii="Calibri" w:eastAsia="Calibri" w:hAnsi="Calibri"/>
                <w:b/>
                <w:sz w:val="24"/>
                <w:szCs w:val="24"/>
              </w:rPr>
            </w:pPr>
            <w:r w:rsidRPr="00471F5F">
              <w:rPr>
                <w:rFonts w:ascii="Calibri" w:eastAsia="Calibri" w:hAnsi="Calibri"/>
                <w:b/>
                <w:sz w:val="24"/>
                <w:szCs w:val="24"/>
              </w:rPr>
              <w:t xml:space="preserve">Bloomberg Barclays US </w:t>
            </w:r>
          </w:p>
          <w:p w:rsidR="00663E19" w:rsidRPr="00471F5F" w:rsidRDefault="00345118" w:rsidP="005A12FA">
            <w:pPr>
              <w:rPr>
                <w:rFonts w:ascii="Calibri" w:eastAsia="Calibri" w:hAnsi="Calibri"/>
                <w:b/>
                <w:sz w:val="24"/>
                <w:szCs w:val="24"/>
              </w:rPr>
            </w:pPr>
            <w:r w:rsidRPr="00471F5F">
              <w:rPr>
                <w:rFonts w:ascii="Calibri" w:eastAsia="Calibri" w:hAnsi="Calibri"/>
                <w:b/>
                <w:sz w:val="24"/>
                <w:szCs w:val="24"/>
              </w:rPr>
              <w:t>Aggregate Bond TR</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1.3</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6.1</w:t>
            </w:r>
          </w:p>
        </w:tc>
        <w:tc>
          <w:tcPr>
            <w:tcW w:w="1350" w:type="dxa"/>
            <w:shd w:val="clear" w:color="auto" w:fill="auto"/>
          </w:tcPr>
          <w:p w:rsidR="00663E19" w:rsidRPr="00471F5F" w:rsidRDefault="00345118" w:rsidP="005A12FA">
            <w:pPr>
              <w:jc w:val="right"/>
              <w:rPr>
                <w:rFonts w:ascii="Calibri" w:eastAsia="Calibri" w:hAnsi="Calibri"/>
                <w:color w:val="00B050"/>
                <w:sz w:val="24"/>
                <w:szCs w:val="24"/>
              </w:rPr>
            </w:pPr>
            <w:r w:rsidRPr="00471F5F">
              <w:rPr>
                <w:rFonts w:ascii="Calibri" w:eastAsia="Calibri" w:hAnsi="Calibri"/>
                <w:color w:val="00B050"/>
                <w:sz w:val="24"/>
                <w:szCs w:val="24"/>
              </w:rPr>
              <w:t>2.3</w:t>
            </w:r>
          </w:p>
        </w:tc>
      </w:tr>
    </w:tbl>
    <w:p w:rsidR="00663E19" w:rsidRPr="00471F5F" w:rsidRDefault="00345118" w:rsidP="00663E19">
      <w:pPr>
        <w:rPr>
          <w:rFonts w:ascii="Calibri" w:eastAsia="Calibri" w:hAnsi="Calibri"/>
          <w:color w:val="FF0000"/>
          <w:sz w:val="22"/>
          <w:szCs w:val="22"/>
        </w:rPr>
      </w:pPr>
      <w:r w:rsidRPr="00471F5F">
        <w:rPr>
          <w:rFonts w:ascii="Calibri" w:eastAsia="Calibri" w:hAnsi="Calibri"/>
          <w:sz w:val="22"/>
          <w:szCs w:val="22"/>
        </w:rPr>
        <w:t xml:space="preserve">Sources: </w:t>
      </w:r>
      <w:r w:rsidRPr="00471F5F">
        <w:rPr>
          <w:rFonts w:ascii="Calibri" w:eastAsia="Calibri" w:hAnsi="Calibri"/>
          <w:i/>
          <w:iCs/>
          <w:sz w:val="22"/>
          <w:szCs w:val="22"/>
        </w:rPr>
        <w:t>Wall Street Journal</w:t>
      </w:r>
      <w:r w:rsidRPr="00471F5F">
        <w:rPr>
          <w:rFonts w:ascii="Calibri" w:eastAsia="Calibri" w:hAnsi="Calibri"/>
          <w:sz w:val="22"/>
          <w:szCs w:val="22"/>
        </w:rPr>
        <w:t>, MSCI.com, Morningstar, MarketWatch, Yahoo Finance</w:t>
      </w:r>
    </w:p>
    <w:p w:rsidR="00663E19" w:rsidRPr="00471F5F" w:rsidRDefault="00345118" w:rsidP="00663E19">
      <w:pPr>
        <w:rPr>
          <w:rFonts w:ascii="Calibri" w:eastAsia="Calibri" w:hAnsi="Calibri"/>
          <w:color w:val="000000"/>
          <w:sz w:val="22"/>
          <w:szCs w:val="22"/>
        </w:rPr>
      </w:pPr>
      <w:r w:rsidRPr="00471F5F">
        <w:rPr>
          <w:rFonts w:ascii="Calibri" w:eastAsia="Calibri" w:hAnsi="Calibri"/>
          <w:color w:val="000000"/>
          <w:sz w:val="22"/>
          <w:szCs w:val="22"/>
        </w:rPr>
        <w:t>MTD returns: May 31 - Jun 28, 2019</w:t>
      </w:r>
    </w:p>
    <w:p w:rsidR="00663E19" w:rsidRPr="00471F5F" w:rsidRDefault="00345118" w:rsidP="00663E19">
      <w:pPr>
        <w:rPr>
          <w:rFonts w:ascii="Calibri" w:eastAsia="Calibri" w:hAnsi="Calibri"/>
          <w:color w:val="000000"/>
          <w:sz w:val="22"/>
          <w:szCs w:val="22"/>
        </w:rPr>
      </w:pPr>
      <w:r w:rsidRPr="00471F5F">
        <w:rPr>
          <w:rFonts w:ascii="Calibri" w:eastAsia="Calibri" w:hAnsi="Calibri"/>
          <w:color w:val="000000"/>
          <w:sz w:val="22"/>
          <w:szCs w:val="22"/>
        </w:rPr>
        <w:t xml:space="preserve">YTD returns: Dec 31, </w:t>
      </w:r>
      <w:r w:rsidRPr="00471F5F">
        <w:rPr>
          <w:rFonts w:ascii="Calibri" w:eastAsia="Calibri" w:hAnsi="Calibri"/>
          <w:color w:val="000000"/>
          <w:sz w:val="22"/>
          <w:szCs w:val="22"/>
        </w:rPr>
        <w:t>2018 - Jun 28, 2019</w:t>
      </w:r>
    </w:p>
    <w:p w:rsidR="00663E19" w:rsidRPr="00471F5F" w:rsidRDefault="00345118" w:rsidP="00663E19">
      <w:pPr>
        <w:rPr>
          <w:rFonts w:ascii="Calibri" w:eastAsia="Calibri" w:hAnsi="Calibri"/>
          <w:sz w:val="22"/>
          <w:szCs w:val="22"/>
        </w:rPr>
      </w:pPr>
      <w:r w:rsidRPr="00471F5F">
        <w:rPr>
          <w:rFonts w:ascii="Calibri" w:eastAsia="Calibri" w:hAnsi="Calibri"/>
          <w:sz w:val="22"/>
          <w:szCs w:val="22"/>
        </w:rPr>
        <w:t>*It is not possible to invest directly into an index.</w:t>
      </w:r>
    </w:p>
    <w:p w:rsidR="00663E19" w:rsidRPr="00471F5F" w:rsidRDefault="00345118" w:rsidP="00663E19">
      <w:pPr>
        <w:rPr>
          <w:rFonts w:ascii="Calibri" w:eastAsia="Calibri" w:hAnsi="Calibri"/>
          <w:sz w:val="22"/>
          <w:szCs w:val="22"/>
        </w:rPr>
      </w:pPr>
      <w:r w:rsidRPr="00471F5F">
        <w:rPr>
          <w:rFonts w:ascii="Calibri" w:eastAsia="Calibri" w:hAnsi="Calibri"/>
          <w:sz w:val="22"/>
          <w:szCs w:val="22"/>
        </w:rPr>
        <w:t>**Annualized</w:t>
      </w:r>
    </w:p>
    <w:p w:rsidR="00663E19" w:rsidRPr="00471F5F" w:rsidRDefault="00345118" w:rsidP="00663E19">
      <w:pPr>
        <w:rPr>
          <w:rFonts w:ascii="Calibri" w:eastAsia="Calibri" w:hAnsi="Calibri"/>
          <w:sz w:val="24"/>
          <w:szCs w:val="24"/>
        </w:rPr>
      </w:pPr>
      <w:r w:rsidRPr="00471F5F">
        <w:rPr>
          <w:rFonts w:ascii="Calibri" w:eastAsia="Calibri" w:hAnsi="Calibri"/>
          <w:sz w:val="22"/>
          <w:szCs w:val="22"/>
        </w:rPr>
        <w:t>***In US dollars</w:t>
      </w:r>
    </w:p>
    <w:bookmarkEnd w:id="1"/>
    <w:p w:rsidR="00663E19" w:rsidRPr="00471F5F" w:rsidRDefault="00345118" w:rsidP="00663E19">
      <w:pPr>
        <w:rPr>
          <w:rFonts w:ascii="Calibri" w:eastAsia="Calibri" w:hAnsi="Calibri"/>
          <w:sz w:val="24"/>
          <w:szCs w:val="24"/>
        </w:rPr>
      </w:pPr>
    </w:p>
    <w:p w:rsidR="00663E19" w:rsidRPr="00471F5F" w:rsidRDefault="00345118" w:rsidP="00663E19">
      <w:pPr>
        <w:rPr>
          <w:rFonts w:ascii="Calibri" w:eastAsia="Calibri" w:hAnsi="Calibri"/>
          <w:b/>
          <w:color w:val="000000"/>
          <w:sz w:val="24"/>
          <w:szCs w:val="24"/>
        </w:rPr>
      </w:pPr>
      <w:r w:rsidRPr="00471F5F">
        <w:rPr>
          <w:rFonts w:ascii="Calibri" w:eastAsia="Calibri" w:hAnsi="Calibri"/>
          <w:b/>
          <w:color w:val="000000"/>
          <w:sz w:val="24"/>
          <w:szCs w:val="24"/>
        </w:rPr>
        <w:t>Final thoughts</w:t>
      </w: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Control what you can control. </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t xml:space="preserve">You can’t control the stock market; you can’t control headlines; and timing the market isn’t realistic. However, you and your financial advisor can control your portfolio. </w:t>
      </w:r>
    </w:p>
    <w:p w:rsidR="00663E19" w:rsidRPr="00471F5F" w:rsidRDefault="00345118" w:rsidP="00663E19">
      <w:pPr>
        <w:rPr>
          <w:rFonts w:ascii="Calibri" w:eastAsia="Calibri" w:hAnsi="Calibri"/>
          <w:color w:val="000000"/>
          <w:sz w:val="24"/>
          <w:szCs w:val="24"/>
        </w:rPr>
      </w:pPr>
    </w:p>
    <w:p w:rsidR="00663E19" w:rsidRPr="00471F5F" w:rsidRDefault="00345118" w:rsidP="00663E19">
      <w:pPr>
        <w:rPr>
          <w:rFonts w:ascii="Calibri" w:eastAsia="Calibri" w:hAnsi="Calibri"/>
          <w:color w:val="000000"/>
          <w:sz w:val="24"/>
          <w:szCs w:val="24"/>
        </w:rPr>
      </w:pPr>
      <w:r w:rsidRPr="00471F5F">
        <w:rPr>
          <w:rFonts w:ascii="Calibri" w:eastAsia="Calibri" w:hAnsi="Calibri"/>
          <w:color w:val="000000"/>
          <w:sz w:val="24"/>
          <w:szCs w:val="24"/>
        </w:rPr>
        <w:lastRenderedPageBreak/>
        <w:t xml:space="preserve">Your plan should consider your time horizon, risk tolerance, and financial goals. </w:t>
      </w:r>
      <w:r w:rsidRPr="00471F5F">
        <w:rPr>
          <w:rFonts w:ascii="Calibri" w:eastAsia="Calibri" w:hAnsi="Calibri"/>
          <w:color w:val="000000"/>
          <w:sz w:val="24"/>
          <w:szCs w:val="24"/>
        </w:rPr>
        <w:t>There is always risk when investing, but your financial advisor will tailor recommendations with your financial goals in mind.</w:t>
      </w:r>
    </w:p>
    <w:p w:rsidR="00663E19" w:rsidRPr="00471F5F" w:rsidRDefault="00345118" w:rsidP="00663E19">
      <w:pPr>
        <w:rPr>
          <w:rFonts w:ascii="Calibri" w:eastAsia="Calibri" w:hAnsi="Calibri"/>
          <w:color w:val="000000"/>
          <w:sz w:val="24"/>
          <w:szCs w:val="24"/>
        </w:rPr>
      </w:pPr>
    </w:p>
    <w:p w:rsidR="00663E19" w:rsidRPr="00661014" w:rsidRDefault="00345118" w:rsidP="00663E19">
      <w:pPr>
        <w:rPr>
          <w:rFonts w:ascii="Calibri" w:hAnsi="Calibri"/>
          <w:sz w:val="24"/>
        </w:rPr>
      </w:pPr>
      <w:r w:rsidRPr="003965A6">
        <w:rPr>
          <w:rFonts w:ascii="Calibri" w:eastAsia="Calibri" w:hAnsi="Calibri" w:cs="Calibri"/>
          <w:color w:val="000000"/>
          <w:sz w:val="24"/>
          <w:szCs w:val="24"/>
        </w:rPr>
        <w:t xml:space="preserve">If you </w:t>
      </w:r>
      <w:r>
        <w:rPr>
          <w:rFonts w:ascii="Calibri" w:eastAsia="Calibri" w:hAnsi="Calibri" w:cs="Calibri"/>
          <w:color w:val="000000"/>
          <w:sz w:val="24"/>
          <w:szCs w:val="24"/>
        </w:rPr>
        <w:t>ever</w:t>
      </w:r>
      <w:r w:rsidRPr="003965A6">
        <w:rPr>
          <w:rFonts w:ascii="Calibri" w:eastAsia="Calibri" w:hAnsi="Calibri" w:cs="Calibri"/>
          <w:color w:val="000000"/>
          <w:sz w:val="24"/>
          <w:szCs w:val="24"/>
        </w:rPr>
        <w:t xml:space="preserve"> feel unsure or have questions, </w:t>
      </w:r>
      <w:r>
        <w:rPr>
          <w:rFonts w:ascii="Calibri" w:eastAsia="Calibri" w:hAnsi="Calibri" w:cs="Calibri"/>
          <w:color w:val="000000"/>
          <w:sz w:val="24"/>
          <w:szCs w:val="24"/>
        </w:rPr>
        <w:t>c</w:t>
      </w:r>
      <w:r w:rsidRPr="00661014">
        <w:rPr>
          <w:rFonts w:ascii="Calibri" w:hAnsi="Calibri"/>
          <w:sz w:val="24"/>
        </w:rPr>
        <w:t>ontact your financial advisor.</w:t>
      </w:r>
    </w:p>
    <w:p w:rsidR="00663E19" w:rsidRPr="00661014" w:rsidRDefault="00345118" w:rsidP="00663E19">
      <w:pPr>
        <w:rPr>
          <w:rFonts w:ascii="Calibri" w:hAnsi="Calibri"/>
        </w:rPr>
      </w:pPr>
    </w:p>
    <w:p w:rsidR="00663E19" w:rsidRPr="00661014" w:rsidRDefault="00345118" w:rsidP="00663E19">
      <w:pPr>
        <w:rPr>
          <w:rFonts w:ascii="Calibri" w:hAnsi="Calibri"/>
          <w:i/>
          <w:sz w:val="24"/>
        </w:rPr>
      </w:pPr>
      <w:r w:rsidRPr="00661014">
        <w:rPr>
          <w:rFonts w:ascii="Calibri" w:hAnsi="Calibri"/>
          <w:i/>
          <w:sz w:val="24"/>
        </w:rPr>
        <w:t>Researched and drafted by Charles Sherry and Horsesmouth.</w:t>
      </w:r>
    </w:p>
    <w:p w:rsidR="00663E19" w:rsidRPr="00661014" w:rsidRDefault="00345118" w:rsidP="00663E19">
      <w:pPr>
        <w:rPr>
          <w:rFonts w:ascii="Calibri" w:hAnsi="Calibri"/>
          <w:sz w:val="24"/>
          <w:szCs w:val="24"/>
        </w:rPr>
      </w:pPr>
    </w:p>
    <w:p w:rsidR="00663E19" w:rsidRPr="00661014" w:rsidRDefault="00345118" w:rsidP="00663E19">
      <w:pPr>
        <w:rPr>
          <w:rFonts w:ascii="Calibri" w:hAnsi="Calibri"/>
          <w:sz w:val="24"/>
          <w:szCs w:val="24"/>
        </w:rPr>
      </w:pPr>
      <w:r w:rsidRPr="00661014">
        <w:rPr>
          <w:rFonts w:ascii="Calibri" w:hAnsi="Calibri"/>
          <w:sz w:val="24"/>
          <w:szCs w:val="24"/>
        </w:rPr>
        <w:t>Provided by,</w:t>
      </w:r>
    </w:p>
    <w:p w:rsidR="004916A3" w:rsidRDefault="00345118" w:rsidP="004916A3">
      <w:pPr>
        <w:rPr>
          <w:rFonts w:ascii="Calibri" w:hAnsi="Calibri"/>
          <w:sz w:val="24"/>
          <w:szCs w:val="24"/>
        </w:rPr>
      </w:pPr>
    </w:p>
    <w:p w:rsidR="004916A3" w:rsidRDefault="00345118" w:rsidP="004916A3">
      <w:pPr>
        <w:rPr>
          <w:rFonts w:ascii="Calibri" w:hAnsi="Calibri"/>
          <w:sz w:val="24"/>
          <w:szCs w:val="24"/>
        </w:rPr>
      </w:pPr>
      <w:r>
        <w:rPr>
          <w:rFonts w:ascii="Calibri" w:hAnsi="Calibri"/>
          <w:color w:val="000000"/>
          <w:sz w:val="24"/>
          <w:szCs w:val="24"/>
        </w:rPr>
        <w:t>Corvus Capital LLC</w:t>
      </w:r>
    </w:p>
    <w:p w:rsidR="00671E05" w:rsidRPr="00F37300" w:rsidRDefault="00345118" w:rsidP="00671E05">
      <w:pPr>
        <w:rPr>
          <w:rFonts w:ascii="Calibri" w:hAnsi="Calibri"/>
          <w:sz w:val="24"/>
          <w:szCs w:val="24"/>
        </w:rPr>
      </w:pPr>
    </w:p>
    <w:p w:rsidR="00345118" w:rsidRDefault="00345118" w:rsidP="00345118">
      <w:pPr>
        <w:pStyle w:val="BasicParagraph"/>
        <w:suppressAutoHyphens/>
        <w:spacing w:line="240" w:lineRule="auto"/>
        <w:rPr>
          <w:rFonts w:ascii="Arial Narrow" w:hAnsi="Arial Narrow" w:cs="TimesNewRomanPSMT"/>
          <w:sz w:val="16"/>
          <w:szCs w:val="16"/>
        </w:rPr>
      </w:pPr>
      <w:r w:rsidRPr="00F37300">
        <w:rPr>
          <w:rFonts w:ascii="Calibri" w:hAnsi="Calibri"/>
          <w:color w:val="7F7F7F"/>
          <w:sz w:val="22"/>
          <w:szCs w:val="22"/>
        </w:rPr>
        <w:fldChar w:fldCharType="begin"/>
      </w:r>
      <w:r w:rsidRPr="00F37300">
        <w:rPr>
          <w:rFonts w:ascii="Calibri" w:hAnsi="Calibri"/>
          <w:color w:val="7F7F7F"/>
          <w:sz w:val="22"/>
          <w:szCs w:val="22"/>
        </w:rPr>
        <w:instrText xml:space="preserve"> MERGEFIELD  RepresentativeDisclosure  \* MERGEFORMAT </w:instrText>
      </w:r>
      <w:r w:rsidRPr="00F37300">
        <w:rPr>
          <w:rFonts w:ascii="Calibri" w:hAnsi="Calibri"/>
          <w:color w:val="7F7F7F"/>
          <w:sz w:val="22"/>
          <w:szCs w:val="22"/>
        </w:rPr>
        <w:fldChar w:fldCharType="separate"/>
      </w:r>
      <w:r w:rsidRPr="00F37300">
        <w:rPr>
          <w:rFonts w:ascii="Calibri" w:hAnsi="Calibri"/>
          <w:color w:val="7F7F7F"/>
          <w:sz w:val="22"/>
          <w:szCs w:val="22"/>
        </w:rPr>
        <w:fldChar w:fldCharType="end"/>
      </w:r>
      <w:r w:rsidRPr="00F37300">
        <w:rPr>
          <w:rFonts w:ascii="Calibri" w:hAnsi="Calibri"/>
          <w:color w:val="7F7F7F"/>
          <w:sz w:val="22"/>
          <w:szCs w:val="22"/>
        </w:rPr>
        <w:t xml:space="preserve"> </w:t>
      </w:r>
    </w:p>
    <w:p w:rsidR="00345118" w:rsidRDefault="00345118" w:rsidP="00345118">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Chris Hass, Jeff Caufield and Chad Perkins offer securities through Parkland Securities, LLC. Member FINRA/SIPC.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rsidR="00671E05" w:rsidRPr="00F37300" w:rsidRDefault="00345118" w:rsidP="00671E05">
      <w:pPr>
        <w:rPr>
          <w:rFonts w:ascii="Calibri" w:hAnsi="Calibri"/>
          <w:color w:val="7F7F7F"/>
          <w:sz w:val="22"/>
          <w:szCs w:val="22"/>
        </w:rPr>
      </w:pPr>
      <w:bookmarkStart w:id="2" w:name="_GoBack"/>
      <w:bookmarkEnd w:id="2"/>
    </w:p>
    <w:p w:rsidR="00671E05" w:rsidRDefault="00345118"/>
    <w:sectPr w:rsidR="00671E05" w:rsidSect="00A015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1" w15:restartNumberingAfterBreak="0">
    <w:nsid w:val="012926B6"/>
    <w:multiLevelType w:val="hybridMultilevel"/>
    <w:tmpl w:val="6BA29F26"/>
    <w:lvl w:ilvl="0" w:tplc="7F102EE8">
      <w:start w:val="1"/>
      <w:numFmt w:val="decimal"/>
      <w:lvlText w:val="%1."/>
      <w:lvlJc w:val="left"/>
      <w:pPr>
        <w:ind w:left="360" w:hanging="360"/>
      </w:pPr>
      <w:rPr>
        <w:rFonts w:hint="default"/>
        <w:b/>
      </w:rPr>
    </w:lvl>
    <w:lvl w:ilvl="1" w:tplc="EEDC2F38" w:tentative="1">
      <w:start w:val="1"/>
      <w:numFmt w:val="lowerLetter"/>
      <w:lvlText w:val="%2."/>
      <w:lvlJc w:val="left"/>
      <w:pPr>
        <w:ind w:left="1080" w:hanging="360"/>
      </w:pPr>
    </w:lvl>
    <w:lvl w:ilvl="2" w:tplc="FFAE48BA" w:tentative="1">
      <w:start w:val="1"/>
      <w:numFmt w:val="lowerRoman"/>
      <w:lvlText w:val="%3."/>
      <w:lvlJc w:val="right"/>
      <w:pPr>
        <w:ind w:left="1800" w:hanging="180"/>
      </w:pPr>
    </w:lvl>
    <w:lvl w:ilvl="3" w:tplc="73ECB860" w:tentative="1">
      <w:start w:val="1"/>
      <w:numFmt w:val="decimal"/>
      <w:lvlText w:val="%4."/>
      <w:lvlJc w:val="left"/>
      <w:pPr>
        <w:ind w:left="2520" w:hanging="360"/>
      </w:pPr>
    </w:lvl>
    <w:lvl w:ilvl="4" w:tplc="F32A38EC" w:tentative="1">
      <w:start w:val="1"/>
      <w:numFmt w:val="lowerLetter"/>
      <w:lvlText w:val="%5."/>
      <w:lvlJc w:val="left"/>
      <w:pPr>
        <w:ind w:left="3240" w:hanging="360"/>
      </w:pPr>
    </w:lvl>
    <w:lvl w:ilvl="5" w:tplc="064867FA" w:tentative="1">
      <w:start w:val="1"/>
      <w:numFmt w:val="lowerRoman"/>
      <w:lvlText w:val="%6."/>
      <w:lvlJc w:val="right"/>
      <w:pPr>
        <w:ind w:left="3960" w:hanging="180"/>
      </w:pPr>
    </w:lvl>
    <w:lvl w:ilvl="6" w:tplc="56D82C40" w:tentative="1">
      <w:start w:val="1"/>
      <w:numFmt w:val="decimal"/>
      <w:lvlText w:val="%7."/>
      <w:lvlJc w:val="left"/>
      <w:pPr>
        <w:ind w:left="4680" w:hanging="360"/>
      </w:pPr>
    </w:lvl>
    <w:lvl w:ilvl="7" w:tplc="DDFCB1C2" w:tentative="1">
      <w:start w:val="1"/>
      <w:numFmt w:val="lowerLetter"/>
      <w:lvlText w:val="%8."/>
      <w:lvlJc w:val="left"/>
      <w:pPr>
        <w:ind w:left="5400" w:hanging="360"/>
      </w:pPr>
    </w:lvl>
    <w:lvl w:ilvl="8" w:tplc="FFCCFA88" w:tentative="1">
      <w:start w:val="1"/>
      <w:numFmt w:val="lowerRoman"/>
      <w:lvlText w:val="%9."/>
      <w:lvlJc w:val="right"/>
      <w:pPr>
        <w:ind w:left="6120" w:hanging="180"/>
      </w:pPr>
    </w:lvl>
  </w:abstractNum>
  <w:abstractNum w:abstractNumId="2" w15:restartNumberingAfterBreak="0">
    <w:nsid w:val="04502BFF"/>
    <w:multiLevelType w:val="hybridMultilevel"/>
    <w:tmpl w:val="7384047A"/>
    <w:lvl w:ilvl="0" w:tplc="E3607BE4">
      <w:start w:val="1"/>
      <w:numFmt w:val="decimal"/>
      <w:lvlText w:val="%1."/>
      <w:lvlJc w:val="left"/>
      <w:pPr>
        <w:ind w:left="720" w:hanging="360"/>
      </w:pPr>
      <w:rPr>
        <w:rFonts w:hint="default"/>
        <w:b/>
      </w:rPr>
    </w:lvl>
    <w:lvl w:ilvl="1" w:tplc="39E0B92E" w:tentative="1">
      <w:start w:val="1"/>
      <w:numFmt w:val="lowerLetter"/>
      <w:lvlText w:val="%2."/>
      <w:lvlJc w:val="left"/>
      <w:pPr>
        <w:ind w:left="1440" w:hanging="360"/>
      </w:pPr>
    </w:lvl>
    <w:lvl w:ilvl="2" w:tplc="93327A44" w:tentative="1">
      <w:start w:val="1"/>
      <w:numFmt w:val="lowerRoman"/>
      <w:lvlText w:val="%3."/>
      <w:lvlJc w:val="right"/>
      <w:pPr>
        <w:ind w:left="2160" w:hanging="180"/>
      </w:pPr>
    </w:lvl>
    <w:lvl w:ilvl="3" w:tplc="06C2A6FE" w:tentative="1">
      <w:start w:val="1"/>
      <w:numFmt w:val="decimal"/>
      <w:lvlText w:val="%4."/>
      <w:lvlJc w:val="left"/>
      <w:pPr>
        <w:ind w:left="2880" w:hanging="360"/>
      </w:pPr>
    </w:lvl>
    <w:lvl w:ilvl="4" w:tplc="0AB4FE36" w:tentative="1">
      <w:start w:val="1"/>
      <w:numFmt w:val="lowerLetter"/>
      <w:lvlText w:val="%5."/>
      <w:lvlJc w:val="left"/>
      <w:pPr>
        <w:ind w:left="3600" w:hanging="360"/>
      </w:pPr>
    </w:lvl>
    <w:lvl w:ilvl="5" w:tplc="018E2140" w:tentative="1">
      <w:start w:val="1"/>
      <w:numFmt w:val="lowerRoman"/>
      <w:lvlText w:val="%6."/>
      <w:lvlJc w:val="right"/>
      <w:pPr>
        <w:ind w:left="4320" w:hanging="180"/>
      </w:pPr>
    </w:lvl>
    <w:lvl w:ilvl="6" w:tplc="047AFB48" w:tentative="1">
      <w:start w:val="1"/>
      <w:numFmt w:val="decimal"/>
      <w:lvlText w:val="%7."/>
      <w:lvlJc w:val="left"/>
      <w:pPr>
        <w:ind w:left="5040" w:hanging="360"/>
      </w:pPr>
    </w:lvl>
    <w:lvl w:ilvl="7" w:tplc="B0009936" w:tentative="1">
      <w:start w:val="1"/>
      <w:numFmt w:val="lowerLetter"/>
      <w:lvlText w:val="%8."/>
      <w:lvlJc w:val="left"/>
      <w:pPr>
        <w:ind w:left="5760" w:hanging="360"/>
      </w:pPr>
    </w:lvl>
    <w:lvl w:ilvl="8" w:tplc="25CC628C" w:tentative="1">
      <w:start w:val="1"/>
      <w:numFmt w:val="lowerRoman"/>
      <w:lvlText w:val="%9."/>
      <w:lvlJc w:val="right"/>
      <w:pPr>
        <w:ind w:left="6480" w:hanging="180"/>
      </w:pPr>
    </w:lvl>
  </w:abstractNum>
  <w:abstractNum w:abstractNumId="3" w15:restartNumberingAfterBreak="0">
    <w:nsid w:val="07EB7198"/>
    <w:multiLevelType w:val="hybridMultilevel"/>
    <w:tmpl w:val="69742666"/>
    <w:lvl w:ilvl="0" w:tplc="90604450">
      <w:start w:val="1"/>
      <w:numFmt w:val="decimal"/>
      <w:lvlText w:val="%1."/>
      <w:lvlJc w:val="left"/>
      <w:pPr>
        <w:ind w:left="720" w:hanging="360"/>
      </w:pPr>
      <w:rPr>
        <w:rFonts w:hint="default"/>
        <w:b/>
      </w:rPr>
    </w:lvl>
    <w:lvl w:ilvl="1" w:tplc="478C158A" w:tentative="1">
      <w:start w:val="1"/>
      <w:numFmt w:val="lowerLetter"/>
      <w:lvlText w:val="%2."/>
      <w:lvlJc w:val="left"/>
      <w:pPr>
        <w:ind w:left="1440" w:hanging="360"/>
      </w:pPr>
    </w:lvl>
    <w:lvl w:ilvl="2" w:tplc="B00E8B34" w:tentative="1">
      <w:start w:val="1"/>
      <w:numFmt w:val="lowerRoman"/>
      <w:lvlText w:val="%3."/>
      <w:lvlJc w:val="right"/>
      <w:pPr>
        <w:ind w:left="2160" w:hanging="180"/>
      </w:pPr>
    </w:lvl>
    <w:lvl w:ilvl="3" w:tplc="ADD205C6" w:tentative="1">
      <w:start w:val="1"/>
      <w:numFmt w:val="decimal"/>
      <w:lvlText w:val="%4."/>
      <w:lvlJc w:val="left"/>
      <w:pPr>
        <w:ind w:left="2880" w:hanging="360"/>
      </w:pPr>
    </w:lvl>
    <w:lvl w:ilvl="4" w:tplc="E93429C8" w:tentative="1">
      <w:start w:val="1"/>
      <w:numFmt w:val="lowerLetter"/>
      <w:lvlText w:val="%5."/>
      <w:lvlJc w:val="left"/>
      <w:pPr>
        <w:ind w:left="3600" w:hanging="360"/>
      </w:pPr>
    </w:lvl>
    <w:lvl w:ilvl="5" w:tplc="5E4CF63E" w:tentative="1">
      <w:start w:val="1"/>
      <w:numFmt w:val="lowerRoman"/>
      <w:lvlText w:val="%6."/>
      <w:lvlJc w:val="right"/>
      <w:pPr>
        <w:ind w:left="4320" w:hanging="180"/>
      </w:pPr>
    </w:lvl>
    <w:lvl w:ilvl="6" w:tplc="4B28C7F0" w:tentative="1">
      <w:start w:val="1"/>
      <w:numFmt w:val="decimal"/>
      <w:lvlText w:val="%7."/>
      <w:lvlJc w:val="left"/>
      <w:pPr>
        <w:ind w:left="5040" w:hanging="360"/>
      </w:pPr>
    </w:lvl>
    <w:lvl w:ilvl="7" w:tplc="F9E8E108" w:tentative="1">
      <w:start w:val="1"/>
      <w:numFmt w:val="lowerLetter"/>
      <w:lvlText w:val="%8."/>
      <w:lvlJc w:val="left"/>
      <w:pPr>
        <w:ind w:left="5760" w:hanging="360"/>
      </w:pPr>
    </w:lvl>
    <w:lvl w:ilvl="8" w:tplc="A7E0DCF0" w:tentative="1">
      <w:start w:val="1"/>
      <w:numFmt w:val="lowerRoman"/>
      <w:lvlText w:val="%9."/>
      <w:lvlJc w:val="right"/>
      <w:pPr>
        <w:ind w:left="6480" w:hanging="180"/>
      </w:pPr>
    </w:lvl>
  </w:abstractNum>
  <w:abstractNum w:abstractNumId="4" w15:restartNumberingAfterBreak="0">
    <w:nsid w:val="0A533878"/>
    <w:multiLevelType w:val="hybridMultilevel"/>
    <w:tmpl w:val="3E3CFFD2"/>
    <w:lvl w:ilvl="0" w:tplc="7680B054">
      <w:start w:val="1"/>
      <w:numFmt w:val="bullet"/>
      <w:lvlText w:val=""/>
      <w:lvlJc w:val="left"/>
      <w:pPr>
        <w:ind w:left="1440" w:hanging="360"/>
      </w:pPr>
      <w:rPr>
        <w:rFonts w:ascii="Symbol" w:hAnsi="Symbol" w:hint="default"/>
      </w:rPr>
    </w:lvl>
    <w:lvl w:ilvl="1" w:tplc="34A4D888" w:tentative="1">
      <w:start w:val="1"/>
      <w:numFmt w:val="bullet"/>
      <w:lvlText w:val="o"/>
      <w:lvlJc w:val="left"/>
      <w:pPr>
        <w:ind w:left="2160" w:hanging="360"/>
      </w:pPr>
      <w:rPr>
        <w:rFonts w:ascii="Courier New" w:hAnsi="Courier New" w:cs="Courier New" w:hint="default"/>
      </w:rPr>
    </w:lvl>
    <w:lvl w:ilvl="2" w:tplc="60A87910" w:tentative="1">
      <w:start w:val="1"/>
      <w:numFmt w:val="bullet"/>
      <w:lvlText w:val=""/>
      <w:lvlJc w:val="left"/>
      <w:pPr>
        <w:ind w:left="2880" w:hanging="360"/>
      </w:pPr>
      <w:rPr>
        <w:rFonts w:ascii="Wingdings" w:hAnsi="Wingdings" w:hint="default"/>
      </w:rPr>
    </w:lvl>
    <w:lvl w:ilvl="3" w:tplc="E6340D76" w:tentative="1">
      <w:start w:val="1"/>
      <w:numFmt w:val="bullet"/>
      <w:lvlText w:val=""/>
      <w:lvlJc w:val="left"/>
      <w:pPr>
        <w:ind w:left="3600" w:hanging="360"/>
      </w:pPr>
      <w:rPr>
        <w:rFonts w:ascii="Symbol" w:hAnsi="Symbol" w:hint="default"/>
      </w:rPr>
    </w:lvl>
    <w:lvl w:ilvl="4" w:tplc="AD76128A" w:tentative="1">
      <w:start w:val="1"/>
      <w:numFmt w:val="bullet"/>
      <w:lvlText w:val="o"/>
      <w:lvlJc w:val="left"/>
      <w:pPr>
        <w:ind w:left="4320" w:hanging="360"/>
      </w:pPr>
      <w:rPr>
        <w:rFonts w:ascii="Courier New" w:hAnsi="Courier New" w:cs="Courier New" w:hint="default"/>
      </w:rPr>
    </w:lvl>
    <w:lvl w:ilvl="5" w:tplc="AC80155E" w:tentative="1">
      <w:start w:val="1"/>
      <w:numFmt w:val="bullet"/>
      <w:lvlText w:val=""/>
      <w:lvlJc w:val="left"/>
      <w:pPr>
        <w:ind w:left="5040" w:hanging="360"/>
      </w:pPr>
      <w:rPr>
        <w:rFonts w:ascii="Wingdings" w:hAnsi="Wingdings" w:hint="default"/>
      </w:rPr>
    </w:lvl>
    <w:lvl w:ilvl="6" w:tplc="26423B2A" w:tentative="1">
      <w:start w:val="1"/>
      <w:numFmt w:val="bullet"/>
      <w:lvlText w:val=""/>
      <w:lvlJc w:val="left"/>
      <w:pPr>
        <w:ind w:left="5760" w:hanging="360"/>
      </w:pPr>
      <w:rPr>
        <w:rFonts w:ascii="Symbol" w:hAnsi="Symbol" w:hint="default"/>
      </w:rPr>
    </w:lvl>
    <w:lvl w:ilvl="7" w:tplc="0F80170E" w:tentative="1">
      <w:start w:val="1"/>
      <w:numFmt w:val="bullet"/>
      <w:lvlText w:val="o"/>
      <w:lvlJc w:val="left"/>
      <w:pPr>
        <w:ind w:left="6480" w:hanging="360"/>
      </w:pPr>
      <w:rPr>
        <w:rFonts w:ascii="Courier New" w:hAnsi="Courier New" w:cs="Courier New" w:hint="default"/>
      </w:rPr>
    </w:lvl>
    <w:lvl w:ilvl="8" w:tplc="C66CA552" w:tentative="1">
      <w:start w:val="1"/>
      <w:numFmt w:val="bullet"/>
      <w:lvlText w:val=""/>
      <w:lvlJc w:val="left"/>
      <w:pPr>
        <w:ind w:left="7200" w:hanging="360"/>
      </w:pPr>
      <w:rPr>
        <w:rFonts w:ascii="Wingdings" w:hAnsi="Wingdings" w:hint="default"/>
      </w:rPr>
    </w:lvl>
  </w:abstractNum>
  <w:abstractNum w:abstractNumId="5" w15:restartNumberingAfterBreak="0">
    <w:nsid w:val="0DF765D6"/>
    <w:multiLevelType w:val="hybridMultilevel"/>
    <w:tmpl w:val="C35E6A62"/>
    <w:lvl w:ilvl="0" w:tplc="E2883726">
      <w:start w:val="1"/>
      <w:numFmt w:val="decimal"/>
      <w:lvlText w:val="%1."/>
      <w:lvlJc w:val="left"/>
      <w:pPr>
        <w:ind w:left="360" w:hanging="360"/>
      </w:pPr>
      <w:rPr>
        <w:b/>
      </w:rPr>
    </w:lvl>
    <w:lvl w:ilvl="1" w:tplc="2F08C102">
      <w:start w:val="1"/>
      <w:numFmt w:val="lowerLetter"/>
      <w:lvlText w:val="%2."/>
      <w:lvlJc w:val="left"/>
      <w:pPr>
        <w:ind w:left="1080" w:hanging="360"/>
      </w:pPr>
    </w:lvl>
    <w:lvl w:ilvl="2" w:tplc="E9A4E866">
      <w:start w:val="1"/>
      <w:numFmt w:val="lowerRoman"/>
      <w:lvlText w:val="%3."/>
      <w:lvlJc w:val="right"/>
      <w:pPr>
        <w:ind w:left="1800" w:hanging="180"/>
      </w:pPr>
    </w:lvl>
    <w:lvl w:ilvl="3" w:tplc="342A8DE8">
      <w:start w:val="1"/>
      <w:numFmt w:val="decimal"/>
      <w:lvlText w:val="%4."/>
      <w:lvlJc w:val="left"/>
      <w:pPr>
        <w:ind w:left="2520" w:hanging="360"/>
      </w:pPr>
    </w:lvl>
    <w:lvl w:ilvl="4" w:tplc="9DE28108">
      <w:start w:val="1"/>
      <w:numFmt w:val="lowerLetter"/>
      <w:lvlText w:val="%5."/>
      <w:lvlJc w:val="left"/>
      <w:pPr>
        <w:ind w:left="3240" w:hanging="360"/>
      </w:pPr>
    </w:lvl>
    <w:lvl w:ilvl="5" w:tplc="A3E65664">
      <w:start w:val="1"/>
      <w:numFmt w:val="lowerRoman"/>
      <w:lvlText w:val="%6."/>
      <w:lvlJc w:val="right"/>
      <w:pPr>
        <w:ind w:left="3960" w:hanging="180"/>
      </w:pPr>
    </w:lvl>
    <w:lvl w:ilvl="6" w:tplc="90769CB8">
      <w:start w:val="1"/>
      <w:numFmt w:val="decimal"/>
      <w:lvlText w:val="%7."/>
      <w:lvlJc w:val="left"/>
      <w:pPr>
        <w:ind w:left="4680" w:hanging="360"/>
      </w:pPr>
    </w:lvl>
    <w:lvl w:ilvl="7" w:tplc="B416440A">
      <w:start w:val="1"/>
      <w:numFmt w:val="lowerLetter"/>
      <w:lvlText w:val="%8."/>
      <w:lvlJc w:val="left"/>
      <w:pPr>
        <w:ind w:left="5400" w:hanging="360"/>
      </w:pPr>
    </w:lvl>
    <w:lvl w:ilvl="8" w:tplc="AD448C84">
      <w:start w:val="1"/>
      <w:numFmt w:val="lowerRoman"/>
      <w:lvlText w:val="%9."/>
      <w:lvlJc w:val="right"/>
      <w:pPr>
        <w:ind w:left="6120" w:hanging="180"/>
      </w:pPr>
    </w:lvl>
  </w:abstractNum>
  <w:abstractNum w:abstractNumId="6" w15:restartNumberingAfterBreak="0">
    <w:nsid w:val="153B2BDC"/>
    <w:multiLevelType w:val="hybridMultilevel"/>
    <w:tmpl w:val="4162B218"/>
    <w:lvl w:ilvl="0" w:tplc="87EE2912">
      <w:start w:val="1"/>
      <w:numFmt w:val="decimal"/>
      <w:lvlText w:val="%1."/>
      <w:lvlJc w:val="left"/>
      <w:pPr>
        <w:ind w:left="360" w:hanging="360"/>
      </w:pPr>
      <w:rPr>
        <w:rFonts w:hint="default"/>
      </w:rPr>
    </w:lvl>
    <w:lvl w:ilvl="1" w:tplc="EF46EDB6" w:tentative="1">
      <w:start w:val="1"/>
      <w:numFmt w:val="lowerLetter"/>
      <w:lvlText w:val="%2."/>
      <w:lvlJc w:val="left"/>
      <w:pPr>
        <w:ind w:left="1080" w:hanging="360"/>
      </w:pPr>
    </w:lvl>
    <w:lvl w:ilvl="2" w:tplc="1C007DCC" w:tentative="1">
      <w:start w:val="1"/>
      <w:numFmt w:val="lowerRoman"/>
      <w:lvlText w:val="%3."/>
      <w:lvlJc w:val="right"/>
      <w:pPr>
        <w:ind w:left="1800" w:hanging="180"/>
      </w:pPr>
    </w:lvl>
    <w:lvl w:ilvl="3" w:tplc="60B0BA6C" w:tentative="1">
      <w:start w:val="1"/>
      <w:numFmt w:val="decimal"/>
      <w:lvlText w:val="%4."/>
      <w:lvlJc w:val="left"/>
      <w:pPr>
        <w:ind w:left="2520" w:hanging="360"/>
      </w:pPr>
    </w:lvl>
    <w:lvl w:ilvl="4" w:tplc="36B4E488" w:tentative="1">
      <w:start w:val="1"/>
      <w:numFmt w:val="lowerLetter"/>
      <w:lvlText w:val="%5."/>
      <w:lvlJc w:val="left"/>
      <w:pPr>
        <w:ind w:left="3240" w:hanging="360"/>
      </w:pPr>
    </w:lvl>
    <w:lvl w:ilvl="5" w:tplc="B232D620" w:tentative="1">
      <w:start w:val="1"/>
      <w:numFmt w:val="lowerRoman"/>
      <w:lvlText w:val="%6."/>
      <w:lvlJc w:val="right"/>
      <w:pPr>
        <w:ind w:left="3960" w:hanging="180"/>
      </w:pPr>
    </w:lvl>
    <w:lvl w:ilvl="6" w:tplc="1E96AA72" w:tentative="1">
      <w:start w:val="1"/>
      <w:numFmt w:val="decimal"/>
      <w:lvlText w:val="%7."/>
      <w:lvlJc w:val="left"/>
      <w:pPr>
        <w:ind w:left="4680" w:hanging="360"/>
      </w:pPr>
    </w:lvl>
    <w:lvl w:ilvl="7" w:tplc="4790E62E" w:tentative="1">
      <w:start w:val="1"/>
      <w:numFmt w:val="lowerLetter"/>
      <w:lvlText w:val="%8."/>
      <w:lvlJc w:val="left"/>
      <w:pPr>
        <w:ind w:left="5400" w:hanging="360"/>
      </w:pPr>
    </w:lvl>
    <w:lvl w:ilvl="8" w:tplc="310AA5EC" w:tentative="1">
      <w:start w:val="1"/>
      <w:numFmt w:val="lowerRoman"/>
      <w:lvlText w:val="%9."/>
      <w:lvlJc w:val="right"/>
      <w:pPr>
        <w:ind w:left="6120" w:hanging="180"/>
      </w:pPr>
    </w:lvl>
  </w:abstractNum>
  <w:abstractNum w:abstractNumId="7" w15:restartNumberingAfterBreak="0">
    <w:nsid w:val="161D1507"/>
    <w:multiLevelType w:val="hybridMultilevel"/>
    <w:tmpl w:val="F4E208A8"/>
    <w:lvl w:ilvl="0" w:tplc="79F40204">
      <w:start w:val="1"/>
      <w:numFmt w:val="decimal"/>
      <w:lvlText w:val="%1."/>
      <w:lvlJc w:val="left"/>
      <w:pPr>
        <w:ind w:left="720" w:hanging="360"/>
      </w:pPr>
      <w:rPr>
        <w:rFonts w:hint="default"/>
        <w:b/>
      </w:rPr>
    </w:lvl>
    <w:lvl w:ilvl="1" w:tplc="8F8EBF50" w:tentative="1">
      <w:start w:val="1"/>
      <w:numFmt w:val="lowerLetter"/>
      <w:lvlText w:val="%2."/>
      <w:lvlJc w:val="left"/>
      <w:pPr>
        <w:ind w:left="1440" w:hanging="360"/>
      </w:pPr>
    </w:lvl>
    <w:lvl w:ilvl="2" w:tplc="F85463C4" w:tentative="1">
      <w:start w:val="1"/>
      <w:numFmt w:val="lowerRoman"/>
      <w:lvlText w:val="%3."/>
      <w:lvlJc w:val="right"/>
      <w:pPr>
        <w:ind w:left="2160" w:hanging="180"/>
      </w:pPr>
    </w:lvl>
    <w:lvl w:ilvl="3" w:tplc="EBEA23D0" w:tentative="1">
      <w:start w:val="1"/>
      <w:numFmt w:val="decimal"/>
      <w:lvlText w:val="%4."/>
      <w:lvlJc w:val="left"/>
      <w:pPr>
        <w:ind w:left="2880" w:hanging="360"/>
      </w:pPr>
    </w:lvl>
    <w:lvl w:ilvl="4" w:tplc="30047516" w:tentative="1">
      <w:start w:val="1"/>
      <w:numFmt w:val="lowerLetter"/>
      <w:lvlText w:val="%5."/>
      <w:lvlJc w:val="left"/>
      <w:pPr>
        <w:ind w:left="3600" w:hanging="360"/>
      </w:pPr>
    </w:lvl>
    <w:lvl w:ilvl="5" w:tplc="6F269DA6" w:tentative="1">
      <w:start w:val="1"/>
      <w:numFmt w:val="lowerRoman"/>
      <w:lvlText w:val="%6."/>
      <w:lvlJc w:val="right"/>
      <w:pPr>
        <w:ind w:left="4320" w:hanging="180"/>
      </w:pPr>
    </w:lvl>
    <w:lvl w:ilvl="6" w:tplc="647AFEDA" w:tentative="1">
      <w:start w:val="1"/>
      <w:numFmt w:val="decimal"/>
      <w:lvlText w:val="%7."/>
      <w:lvlJc w:val="left"/>
      <w:pPr>
        <w:ind w:left="5040" w:hanging="360"/>
      </w:pPr>
    </w:lvl>
    <w:lvl w:ilvl="7" w:tplc="A12CABCE" w:tentative="1">
      <w:start w:val="1"/>
      <w:numFmt w:val="lowerLetter"/>
      <w:lvlText w:val="%8."/>
      <w:lvlJc w:val="left"/>
      <w:pPr>
        <w:ind w:left="5760" w:hanging="360"/>
      </w:pPr>
    </w:lvl>
    <w:lvl w:ilvl="8" w:tplc="8CF418C2" w:tentative="1">
      <w:start w:val="1"/>
      <w:numFmt w:val="lowerRoman"/>
      <w:lvlText w:val="%9."/>
      <w:lvlJc w:val="right"/>
      <w:pPr>
        <w:ind w:left="6480" w:hanging="180"/>
      </w:pPr>
    </w:lvl>
  </w:abstractNum>
  <w:abstractNum w:abstractNumId="8" w15:restartNumberingAfterBreak="0">
    <w:nsid w:val="460A4033"/>
    <w:multiLevelType w:val="hybridMultilevel"/>
    <w:tmpl w:val="694C25F0"/>
    <w:lvl w:ilvl="0" w:tplc="54441010">
      <w:start w:val="1"/>
      <w:numFmt w:val="decimal"/>
      <w:lvlText w:val="%1."/>
      <w:lvlJc w:val="left"/>
      <w:pPr>
        <w:ind w:left="360" w:hanging="360"/>
      </w:pPr>
      <w:rPr>
        <w:rFonts w:hint="default"/>
        <w:b/>
      </w:rPr>
    </w:lvl>
    <w:lvl w:ilvl="1" w:tplc="83E2E8B8" w:tentative="1">
      <w:start w:val="1"/>
      <w:numFmt w:val="lowerLetter"/>
      <w:lvlText w:val="%2."/>
      <w:lvlJc w:val="left"/>
      <w:pPr>
        <w:ind w:left="1080" w:hanging="360"/>
      </w:pPr>
    </w:lvl>
    <w:lvl w:ilvl="2" w:tplc="840A0C70" w:tentative="1">
      <w:start w:val="1"/>
      <w:numFmt w:val="lowerRoman"/>
      <w:lvlText w:val="%3."/>
      <w:lvlJc w:val="right"/>
      <w:pPr>
        <w:ind w:left="1800" w:hanging="180"/>
      </w:pPr>
    </w:lvl>
    <w:lvl w:ilvl="3" w:tplc="79D0B1F6" w:tentative="1">
      <w:start w:val="1"/>
      <w:numFmt w:val="decimal"/>
      <w:lvlText w:val="%4."/>
      <w:lvlJc w:val="left"/>
      <w:pPr>
        <w:ind w:left="2520" w:hanging="360"/>
      </w:pPr>
    </w:lvl>
    <w:lvl w:ilvl="4" w:tplc="9A821C3A" w:tentative="1">
      <w:start w:val="1"/>
      <w:numFmt w:val="lowerLetter"/>
      <w:lvlText w:val="%5."/>
      <w:lvlJc w:val="left"/>
      <w:pPr>
        <w:ind w:left="3240" w:hanging="360"/>
      </w:pPr>
    </w:lvl>
    <w:lvl w:ilvl="5" w:tplc="2DF2E4E2" w:tentative="1">
      <w:start w:val="1"/>
      <w:numFmt w:val="lowerRoman"/>
      <w:lvlText w:val="%6."/>
      <w:lvlJc w:val="right"/>
      <w:pPr>
        <w:ind w:left="3960" w:hanging="180"/>
      </w:pPr>
    </w:lvl>
    <w:lvl w:ilvl="6" w:tplc="761ED1D6" w:tentative="1">
      <w:start w:val="1"/>
      <w:numFmt w:val="decimal"/>
      <w:lvlText w:val="%7."/>
      <w:lvlJc w:val="left"/>
      <w:pPr>
        <w:ind w:left="4680" w:hanging="360"/>
      </w:pPr>
    </w:lvl>
    <w:lvl w:ilvl="7" w:tplc="77884062" w:tentative="1">
      <w:start w:val="1"/>
      <w:numFmt w:val="lowerLetter"/>
      <w:lvlText w:val="%8."/>
      <w:lvlJc w:val="left"/>
      <w:pPr>
        <w:ind w:left="5400" w:hanging="360"/>
      </w:pPr>
    </w:lvl>
    <w:lvl w:ilvl="8" w:tplc="7F7676DC" w:tentative="1">
      <w:start w:val="1"/>
      <w:numFmt w:val="lowerRoman"/>
      <w:lvlText w:val="%9."/>
      <w:lvlJc w:val="right"/>
      <w:pPr>
        <w:ind w:left="6120" w:hanging="180"/>
      </w:pPr>
    </w:lvl>
  </w:abstractNum>
  <w:abstractNum w:abstractNumId="9" w15:restartNumberingAfterBreak="0">
    <w:nsid w:val="645428F6"/>
    <w:multiLevelType w:val="hybridMultilevel"/>
    <w:tmpl w:val="D84A49CA"/>
    <w:lvl w:ilvl="0" w:tplc="E17C0348">
      <w:start w:val="1"/>
      <w:numFmt w:val="decimal"/>
      <w:lvlText w:val="%1."/>
      <w:lvlJc w:val="left"/>
      <w:pPr>
        <w:ind w:left="360" w:hanging="360"/>
      </w:pPr>
      <w:rPr>
        <w:rFonts w:hint="default"/>
      </w:rPr>
    </w:lvl>
    <w:lvl w:ilvl="1" w:tplc="4F24703A" w:tentative="1">
      <w:start w:val="1"/>
      <w:numFmt w:val="lowerLetter"/>
      <w:lvlText w:val="%2."/>
      <w:lvlJc w:val="left"/>
      <w:pPr>
        <w:ind w:left="1080" w:hanging="360"/>
      </w:pPr>
    </w:lvl>
    <w:lvl w:ilvl="2" w:tplc="D4BA6730" w:tentative="1">
      <w:start w:val="1"/>
      <w:numFmt w:val="lowerRoman"/>
      <w:lvlText w:val="%3."/>
      <w:lvlJc w:val="right"/>
      <w:pPr>
        <w:ind w:left="1800" w:hanging="180"/>
      </w:pPr>
    </w:lvl>
    <w:lvl w:ilvl="3" w:tplc="1108D00A" w:tentative="1">
      <w:start w:val="1"/>
      <w:numFmt w:val="decimal"/>
      <w:lvlText w:val="%4."/>
      <w:lvlJc w:val="left"/>
      <w:pPr>
        <w:ind w:left="2520" w:hanging="360"/>
      </w:pPr>
    </w:lvl>
    <w:lvl w:ilvl="4" w:tplc="97E224A6" w:tentative="1">
      <w:start w:val="1"/>
      <w:numFmt w:val="lowerLetter"/>
      <w:lvlText w:val="%5."/>
      <w:lvlJc w:val="left"/>
      <w:pPr>
        <w:ind w:left="3240" w:hanging="360"/>
      </w:pPr>
    </w:lvl>
    <w:lvl w:ilvl="5" w:tplc="42F06C7C" w:tentative="1">
      <w:start w:val="1"/>
      <w:numFmt w:val="lowerRoman"/>
      <w:lvlText w:val="%6."/>
      <w:lvlJc w:val="right"/>
      <w:pPr>
        <w:ind w:left="3960" w:hanging="180"/>
      </w:pPr>
    </w:lvl>
    <w:lvl w:ilvl="6" w:tplc="4E906C6C" w:tentative="1">
      <w:start w:val="1"/>
      <w:numFmt w:val="decimal"/>
      <w:lvlText w:val="%7."/>
      <w:lvlJc w:val="left"/>
      <w:pPr>
        <w:ind w:left="4680" w:hanging="360"/>
      </w:pPr>
    </w:lvl>
    <w:lvl w:ilvl="7" w:tplc="E0FCE760" w:tentative="1">
      <w:start w:val="1"/>
      <w:numFmt w:val="lowerLetter"/>
      <w:lvlText w:val="%8."/>
      <w:lvlJc w:val="left"/>
      <w:pPr>
        <w:ind w:left="5400" w:hanging="360"/>
      </w:pPr>
    </w:lvl>
    <w:lvl w:ilvl="8" w:tplc="09848C30"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9"/>
  </w:num>
  <w:num w:numId="5">
    <w:abstractNumId w:val="3"/>
  </w:num>
  <w:num w:numId="6">
    <w:abstractNumId w:val="7"/>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44"/>
    <w:rsid w:val="00345118"/>
    <w:rsid w:val="0047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916A"/>
  <w15:docId w15:val="{A9797F12-A537-400A-8448-4AEC5ED0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E0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1E05"/>
    <w:rPr>
      <w:color w:val="0000FF"/>
      <w:u w:val="single"/>
    </w:rPr>
  </w:style>
  <w:style w:type="paragraph" w:styleId="ListParagraph">
    <w:name w:val="List Paragraph"/>
    <w:basedOn w:val="Normal"/>
    <w:uiPriority w:val="34"/>
    <w:qFormat/>
    <w:rsid w:val="00A01505"/>
    <w:pPr>
      <w:spacing w:after="200" w:line="276" w:lineRule="auto"/>
      <w:ind w:left="720"/>
      <w:contextualSpacing/>
    </w:pPr>
    <w:rPr>
      <w:rFonts w:ascii="Calibri" w:eastAsia="Calibri" w:hAnsi="Calibri" w:cs="Calibri"/>
      <w:sz w:val="22"/>
      <w:szCs w:val="22"/>
    </w:rPr>
  </w:style>
  <w:style w:type="paragraph" w:styleId="NoSpacing">
    <w:name w:val="No Spacing"/>
    <w:link w:val="NoSpacingChar"/>
    <w:uiPriority w:val="1"/>
    <w:qFormat/>
    <w:rsid w:val="00A0150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01505"/>
    <w:rPr>
      <w:rFonts w:ascii="Calibri" w:eastAsia="Calibri" w:hAnsi="Calibri" w:cs="Times New Roman"/>
    </w:rPr>
  </w:style>
  <w:style w:type="paragraph" w:customStyle="1" w:styleId="BasicParagraph">
    <w:name w:val="[Basic Paragraph]"/>
    <w:basedOn w:val="Normal"/>
    <w:uiPriority w:val="99"/>
    <w:rsid w:val="00345118"/>
    <w:pPr>
      <w:widowControl w:val="0"/>
      <w:autoSpaceDE w:val="0"/>
      <w:autoSpaceDN w:val="0"/>
      <w:adjustRightInd w:val="0"/>
      <w:spacing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sj.com/articles/after-record-long-expansion-heres-what-could-knock-the-economy-off-course-115595910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Kerkow</dc:creator>
  <cp:lastModifiedBy>Larry Krone</cp:lastModifiedBy>
  <cp:revision>2</cp:revision>
  <dcterms:created xsi:type="dcterms:W3CDTF">2019-07-09T17:09:00Z</dcterms:created>
  <dcterms:modified xsi:type="dcterms:W3CDTF">2019-07-09T17:09:00Z</dcterms:modified>
</cp:coreProperties>
</file>