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A8A" w:rsidRPr="00C2405E" w:rsidRDefault="006560E6" w:rsidP="00B76A8A">
      <w:pPr>
        <w:spacing w:before="160" w:line="240" w:lineRule="auto"/>
        <w:jc w:val="center"/>
        <w:rPr>
          <w:rFonts w:asciiTheme="majorHAnsi" w:hAnsiTheme="majorHAnsi" w:cs="Times New Roman"/>
          <w:i/>
          <w:sz w:val="28"/>
          <w:szCs w:val="24"/>
        </w:rPr>
      </w:pPr>
      <w:r w:rsidRPr="00C2405E">
        <w:rPr>
          <w:rFonts w:asciiTheme="majorHAnsi" w:hAnsiTheme="majorHAnsi" w:cs="Times New Roman"/>
          <w:i/>
          <w:sz w:val="28"/>
          <w:szCs w:val="24"/>
        </w:rPr>
        <w:t xml:space="preserve">In this month’s recap: </w:t>
      </w:r>
      <w:r w:rsidRPr="00C2405E">
        <w:rPr>
          <w:rFonts w:asciiTheme="majorHAnsi" w:hAnsiTheme="majorHAnsi" w:cs="Times New Roman"/>
          <w:i/>
          <w:sz w:val="28"/>
          <w:szCs w:val="24"/>
        </w:rPr>
        <w:t xml:space="preserve">another correction hits Wall Street, </w:t>
      </w:r>
      <w:r w:rsidRPr="00C2405E">
        <w:rPr>
          <w:rFonts w:asciiTheme="majorHAnsi" w:hAnsiTheme="majorHAnsi" w:cs="Times New Roman"/>
          <w:i/>
          <w:sz w:val="28"/>
          <w:szCs w:val="24"/>
        </w:rPr>
        <w:t>housing</w:t>
      </w:r>
      <w:r w:rsidRPr="00C2405E">
        <w:rPr>
          <w:rFonts w:asciiTheme="majorHAnsi" w:hAnsiTheme="majorHAnsi" w:cs="Times New Roman"/>
          <w:i/>
          <w:sz w:val="28"/>
          <w:szCs w:val="24"/>
        </w:rPr>
        <w:t xml:space="preserve"> indicators raise questions</w:t>
      </w:r>
      <w:r w:rsidRPr="00C2405E">
        <w:rPr>
          <w:rFonts w:asciiTheme="majorHAnsi" w:hAnsiTheme="majorHAnsi" w:cs="Times New Roman"/>
          <w:i/>
          <w:sz w:val="28"/>
          <w:szCs w:val="24"/>
        </w:rPr>
        <w:t xml:space="preserve">, </w:t>
      </w:r>
      <w:r w:rsidRPr="00C2405E">
        <w:rPr>
          <w:rFonts w:asciiTheme="majorHAnsi" w:hAnsiTheme="majorHAnsi" w:cs="Times New Roman"/>
          <w:i/>
          <w:sz w:val="28"/>
          <w:szCs w:val="24"/>
        </w:rPr>
        <w:t>but consumer confidence, consumer spending</w:t>
      </w:r>
      <w:r>
        <w:rPr>
          <w:rFonts w:asciiTheme="majorHAnsi" w:hAnsiTheme="majorHAnsi" w:cs="Times New Roman"/>
          <w:i/>
          <w:sz w:val="28"/>
          <w:szCs w:val="24"/>
        </w:rPr>
        <w:t>,</w:t>
      </w:r>
      <w:r w:rsidRPr="00C2405E">
        <w:rPr>
          <w:rFonts w:asciiTheme="majorHAnsi" w:hAnsiTheme="majorHAnsi" w:cs="Times New Roman"/>
          <w:i/>
          <w:sz w:val="28"/>
          <w:szCs w:val="24"/>
        </w:rPr>
        <w:t xml:space="preserve"> and GDP</w:t>
      </w:r>
      <w:r w:rsidRPr="00C2405E">
        <w:rPr>
          <w:rFonts w:asciiTheme="majorHAnsi" w:hAnsiTheme="majorHAnsi" w:cs="Times New Roman"/>
          <w:i/>
          <w:sz w:val="28"/>
          <w:szCs w:val="24"/>
        </w:rPr>
        <w:t xml:space="preserve"> </w:t>
      </w:r>
      <w:r w:rsidRPr="00C2405E">
        <w:rPr>
          <w:rFonts w:asciiTheme="majorHAnsi" w:hAnsiTheme="majorHAnsi" w:cs="Times New Roman"/>
          <w:i/>
          <w:sz w:val="28"/>
          <w:szCs w:val="24"/>
        </w:rPr>
        <w:t>look healthy</w:t>
      </w:r>
      <w:r w:rsidRPr="00C2405E">
        <w:rPr>
          <w:rFonts w:asciiTheme="majorHAnsi" w:hAnsiTheme="majorHAnsi" w:cs="Times New Roman"/>
          <w:i/>
          <w:sz w:val="28"/>
          <w:szCs w:val="24"/>
        </w:rPr>
        <w:t>.</w:t>
      </w:r>
    </w:p>
    <w:p w:rsidR="00F82321" w:rsidRPr="00A56786" w:rsidRDefault="006560E6"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rsidR="00E352FF" w:rsidRDefault="006560E6" w:rsidP="00E352FF">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F82321" w:rsidRPr="00E352FF" w:rsidRDefault="006560E6" w:rsidP="00E352FF">
      <w:pPr>
        <w:spacing w:before="160" w:line="276" w:lineRule="auto"/>
        <w:jc w:val="center"/>
        <w:rPr>
          <w:rFonts w:asciiTheme="majorHAnsi" w:hAnsiTheme="majorHAnsi" w:cs="Times New Roman"/>
          <w:i/>
          <w:color w:val="376B8D"/>
          <w:sz w:val="28"/>
          <w:szCs w:val="24"/>
        </w:rPr>
      </w:pPr>
      <w:r>
        <w:rPr>
          <w:rFonts w:asciiTheme="majorHAnsi" w:hAnsiTheme="majorHAnsi" w:cs="Times New Roman"/>
          <w:i/>
          <w:color w:val="646464"/>
          <w:sz w:val="24"/>
          <w:szCs w:val="24"/>
        </w:rPr>
        <w:t>November</w:t>
      </w:r>
      <w:r w:rsidRPr="00DD38C0">
        <w:rPr>
          <w:rFonts w:asciiTheme="majorHAnsi" w:hAnsiTheme="majorHAnsi" w:cs="Times New Roman"/>
          <w:i/>
          <w:color w:val="646464"/>
          <w:sz w:val="24"/>
          <w:szCs w:val="24"/>
        </w:rPr>
        <w:t xml:space="preserve"> 2018</w:t>
      </w:r>
    </w:p>
    <w:p w:rsidR="002544C5" w:rsidRPr="00DD38C0" w:rsidRDefault="006560E6" w:rsidP="00EE6BF2">
      <w:pPr>
        <w:spacing w:before="160" w:line="276" w:lineRule="auto"/>
        <w:jc w:val="center"/>
        <w:rPr>
          <w:rFonts w:asciiTheme="majorHAnsi" w:hAnsiTheme="majorHAnsi" w:cs="Times New Roman"/>
          <w:color w:val="000000" w:themeColor="text1"/>
          <w:sz w:val="4"/>
          <w:szCs w:val="24"/>
        </w:rPr>
      </w:pPr>
    </w:p>
    <w:p w:rsidR="00775662" w:rsidRDefault="006560E6"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p>
    <w:p w:rsidR="00775662" w:rsidRPr="00B70920" w:rsidRDefault="006560E6" w:rsidP="00EE6BF2">
      <w:pPr>
        <w:spacing w:line="276" w:lineRule="auto"/>
        <w:jc w:val="both"/>
        <w:rPr>
          <w:rFonts w:asciiTheme="majorHAnsi" w:hAnsiTheme="majorHAnsi"/>
          <w:color w:val="ED7D31" w:themeColor="accent2"/>
          <w:sz w:val="24"/>
          <w:szCs w:val="24"/>
        </w:rPr>
      </w:pPr>
      <w:r>
        <w:rPr>
          <w:rFonts w:asciiTheme="majorHAnsi" w:hAnsiTheme="majorHAnsi"/>
          <w:sz w:val="24"/>
          <w:szCs w:val="24"/>
        </w:rPr>
        <w:t>October certainly lived up to its reputation for volatility</w:t>
      </w:r>
      <w:r w:rsidRPr="004C25AF">
        <w:rPr>
          <w:rFonts w:asciiTheme="majorHAnsi" w:hAnsiTheme="majorHAnsi"/>
          <w:sz w:val="24"/>
          <w:szCs w:val="24"/>
        </w:rPr>
        <w:t>.</w:t>
      </w:r>
      <w:r>
        <w:rPr>
          <w:rFonts w:asciiTheme="majorHAnsi" w:hAnsiTheme="majorHAnsi"/>
          <w:sz w:val="24"/>
          <w:szCs w:val="24"/>
        </w:rPr>
        <w:t xml:space="preserve"> The S&amp;P 500 suffered its second correction of the year as investors wondered if they </w:t>
      </w:r>
      <w:r>
        <w:rPr>
          <w:rFonts w:asciiTheme="majorHAnsi" w:hAnsiTheme="majorHAnsi"/>
          <w:sz w:val="24"/>
          <w:szCs w:val="24"/>
        </w:rPr>
        <w:t>were</w:t>
      </w:r>
      <w:r>
        <w:rPr>
          <w:rFonts w:asciiTheme="majorHAnsi" w:hAnsiTheme="majorHAnsi"/>
          <w:sz w:val="24"/>
          <w:szCs w:val="24"/>
        </w:rPr>
        <w:t xml:space="preserve"> see</w:t>
      </w:r>
      <w:r>
        <w:rPr>
          <w:rFonts w:asciiTheme="majorHAnsi" w:hAnsiTheme="majorHAnsi"/>
          <w:sz w:val="24"/>
          <w:szCs w:val="24"/>
        </w:rPr>
        <w:t>ing</w:t>
      </w:r>
      <w:r>
        <w:rPr>
          <w:rFonts w:asciiTheme="majorHAnsi" w:hAnsiTheme="majorHAnsi"/>
          <w:sz w:val="24"/>
          <w:szCs w:val="24"/>
        </w:rPr>
        <w:t xml:space="preserve"> </w:t>
      </w:r>
      <w:r>
        <w:rPr>
          <w:rFonts w:asciiTheme="majorHAnsi" w:hAnsiTheme="majorHAnsi"/>
          <w:sz w:val="24"/>
          <w:szCs w:val="24"/>
        </w:rPr>
        <w:t xml:space="preserve">early signs of </w:t>
      </w:r>
      <w:r>
        <w:rPr>
          <w:rFonts w:asciiTheme="majorHAnsi" w:hAnsiTheme="majorHAnsi"/>
          <w:sz w:val="24"/>
          <w:szCs w:val="24"/>
        </w:rPr>
        <w:t>the peak of the current business cycle,</w:t>
      </w:r>
      <w:r>
        <w:rPr>
          <w:rFonts w:asciiTheme="majorHAnsi" w:hAnsiTheme="majorHAnsi"/>
          <w:sz w:val="24"/>
          <w:szCs w:val="24"/>
        </w:rPr>
        <w:t xml:space="preserve"> absorbing news of </w:t>
      </w:r>
      <w:r w:rsidRPr="00851BA1">
        <w:rPr>
          <w:rFonts w:asciiTheme="majorHAnsi" w:hAnsiTheme="majorHAnsi"/>
          <w:sz w:val="24"/>
          <w:szCs w:val="24"/>
        </w:rPr>
        <w:t>moderating corporate earnings</w:t>
      </w:r>
      <w:r>
        <w:rPr>
          <w:rFonts w:asciiTheme="majorHAnsi" w:hAnsiTheme="majorHAnsi"/>
          <w:sz w:val="24"/>
          <w:szCs w:val="24"/>
        </w:rPr>
        <w:t>,</w:t>
      </w:r>
      <w:r>
        <w:rPr>
          <w:rFonts w:asciiTheme="majorHAnsi" w:hAnsiTheme="majorHAnsi"/>
          <w:sz w:val="24"/>
          <w:szCs w:val="24"/>
        </w:rPr>
        <w:t xml:space="preserve"> while also considering the potential impact of</w:t>
      </w:r>
      <w:r>
        <w:rPr>
          <w:rFonts w:asciiTheme="majorHAnsi" w:hAnsiTheme="majorHAnsi"/>
          <w:sz w:val="24"/>
          <w:szCs w:val="24"/>
        </w:rPr>
        <w:t xml:space="preserve"> </w:t>
      </w:r>
      <w:r w:rsidRPr="00851BA1">
        <w:rPr>
          <w:rFonts w:asciiTheme="majorHAnsi" w:hAnsiTheme="majorHAnsi"/>
          <w:sz w:val="24"/>
          <w:szCs w:val="24"/>
        </w:rPr>
        <w:t>higher interest rates</w:t>
      </w:r>
      <w:r>
        <w:rPr>
          <w:rFonts w:asciiTheme="majorHAnsi" w:hAnsiTheme="majorHAnsi"/>
          <w:sz w:val="24"/>
          <w:szCs w:val="24"/>
        </w:rPr>
        <w:t xml:space="preserve"> and</w:t>
      </w:r>
      <w:r w:rsidRPr="00851BA1">
        <w:rPr>
          <w:rFonts w:asciiTheme="majorHAnsi" w:hAnsiTheme="majorHAnsi"/>
          <w:sz w:val="24"/>
          <w:szCs w:val="24"/>
        </w:rPr>
        <w:t xml:space="preserve"> </w:t>
      </w:r>
      <w:r>
        <w:rPr>
          <w:rFonts w:asciiTheme="majorHAnsi" w:hAnsiTheme="majorHAnsi"/>
          <w:sz w:val="24"/>
          <w:szCs w:val="24"/>
        </w:rPr>
        <w:t xml:space="preserve">tariffs. Real estate indicators, </w:t>
      </w:r>
      <w:r>
        <w:rPr>
          <w:rFonts w:asciiTheme="majorHAnsi" w:hAnsiTheme="majorHAnsi"/>
          <w:sz w:val="24"/>
          <w:szCs w:val="24"/>
        </w:rPr>
        <w:t>for the most part</w:t>
      </w:r>
      <w:r>
        <w:rPr>
          <w:rFonts w:asciiTheme="majorHAnsi" w:hAnsiTheme="majorHAnsi"/>
          <w:sz w:val="24"/>
          <w:szCs w:val="24"/>
        </w:rPr>
        <w:t>, left much to be</w:t>
      </w:r>
      <w:r>
        <w:rPr>
          <w:rFonts w:asciiTheme="majorHAnsi" w:hAnsiTheme="majorHAnsi"/>
          <w:sz w:val="24"/>
          <w:szCs w:val="24"/>
        </w:rPr>
        <w:t xml:space="preserve"> desired; labor, manufacturing, and consumer spending and confidence indicators were in better shape. Overseas</w:t>
      </w:r>
      <w:r>
        <w:rPr>
          <w:rFonts w:asciiTheme="majorHAnsi" w:hAnsiTheme="majorHAnsi"/>
          <w:sz w:val="24"/>
          <w:szCs w:val="24"/>
        </w:rPr>
        <w:t xml:space="preserve">, </w:t>
      </w:r>
      <w:r>
        <w:rPr>
          <w:rFonts w:asciiTheme="majorHAnsi" w:hAnsiTheme="majorHAnsi"/>
          <w:sz w:val="24"/>
          <w:szCs w:val="24"/>
        </w:rPr>
        <w:t>major and minor reductions in ec</w:t>
      </w:r>
      <w:r w:rsidRPr="00D250B1">
        <w:rPr>
          <w:rFonts w:asciiTheme="majorHAnsi" w:hAnsiTheme="majorHAnsi"/>
          <w:sz w:val="24"/>
          <w:szCs w:val="24"/>
        </w:rPr>
        <w:t>onomic growth were forecast for various nations</w:t>
      </w:r>
      <w:r w:rsidRPr="00D250B1">
        <w:rPr>
          <w:rFonts w:asciiTheme="majorHAnsi" w:hAnsiTheme="majorHAnsi"/>
          <w:sz w:val="24"/>
          <w:szCs w:val="24"/>
        </w:rPr>
        <w:t xml:space="preserve">. </w:t>
      </w:r>
      <w:r>
        <w:rPr>
          <w:rFonts w:asciiTheme="majorHAnsi" w:hAnsiTheme="majorHAnsi"/>
          <w:sz w:val="24"/>
          <w:szCs w:val="24"/>
        </w:rPr>
        <w:t>In the commodities sector, o</w:t>
      </w:r>
      <w:r w:rsidRPr="00D250B1">
        <w:rPr>
          <w:rFonts w:asciiTheme="majorHAnsi" w:hAnsiTheme="majorHAnsi"/>
          <w:sz w:val="24"/>
          <w:szCs w:val="24"/>
        </w:rPr>
        <w:t>il and gasoline posted major losses</w:t>
      </w:r>
      <w:r w:rsidRPr="00D250B1">
        <w:rPr>
          <w:rFonts w:asciiTheme="majorHAnsi" w:hAnsiTheme="majorHAnsi"/>
          <w:sz w:val="24"/>
          <w:szCs w:val="24"/>
        </w:rPr>
        <w:t>.</w:t>
      </w:r>
      <w:r w:rsidRPr="00D250B1">
        <w:rPr>
          <w:rFonts w:asciiTheme="majorHAnsi" w:hAnsiTheme="majorHAnsi"/>
          <w:sz w:val="24"/>
          <w:szCs w:val="24"/>
          <w:vertAlign w:val="superscript"/>
        </w:rPr>
        <w:t>1</w:t>
      </w:r>
    </w:p>
    <w:p w:rsidR="00775662" w:rsidRPr="00DD38C0" w:rsidRDefault="006560E6" w:rsidP="00EE6BF2">
      <w:pPr>
        <w:spacing w:line="276" w:lineRule="auto"/>
        <w:rPr>
          <w:rFonts w:asciiTheme="majorHAnsi" w:hAnsiTheme="majorHAnsi"/>
          <w:sz w:val="6"/>
          <w:szCs w:val="24"/>
        </w:rPr>
      </w:pPr>
    </w:p>
    <w:p w:rsidR="00775662" w:rsidRDefault="006560E6" w:rsidP="00DD05FD">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775662" w:rsidRPr="00DD38C0" w:rsidRDefault="006560E6" w:rsidP="00EE6BF2">
      <w:pPr>
        <w:spacing w:line="276" w:lineRule="auto"/>
        <w:rPr>
          <w:rFonts w:asciiTheme="majorHAnsi" w:hAnsiTheme="majorHAnsi"/>
          <w:sz w:val="6"/>
          <w:szCs w:val="24"/>
        </w:rPr>
      </w:pPr>
    </w:p>
    <w:p w:rsidR="00775662" w:rsidRDefault="006560E6"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rsidR="00775662" w:rsidRPr="00CB7104" w:rsidRDefault="006560E6" w:rsidP="00946B0D">
      <w:pPr>
        <w:spacing w:line="276" w:lineRule="auto"/>
        <w:jc w:val="both"/>
        <w:rPr>
          <w:rStyle w:val="st"/>
          <w:rFonts w:asciiTheme="majorHAnsi" w:hAnsiTheme="majorHAnsi"/>
          <w:sz w:val="24"/>
          <w:szCs w:val="24"/>
        </w:rPr>
      </w:pPr>
      <w:r>
        <w:rPr>
          <w:rStyle w:val="st"/>
          <w:rFonts w:asciiTheme="majorHAnsi" w:hAnsiTheme="majorHAnsi"/>
          <w:sz w:val="24"/>
          <w:szCs w:val="24"/>
        </w:rPr>
        <w:t>Housing aside, t</w:t>
      </w:r>
      <w:r w:rsidRPr="009A13DA">
        <w:rPr>
          <w:rStyle w:val="st"/>
          <w:rFonts w:asciiTheme="majorHAnsi" w:hAnsiTheme="majorHAnsi"/>
          <w:sz w:val="24"/>
          <w:szCs w:val="24"/>
        </w:rPr>
        <w:t xml:space="preserve">he domestic economic data arriving in October ranged from </w:t>
      </w:r>
      <w:r>
        <w:rPr>
          <w:rStyle w:val="st"/>
          <w:rFonts w:asciiTheme="majorHAnsi" w:hAnsiTheme="majorHAnsi"/>
          <w:sz w:val="24"/>
          <w:szCs w:val="24"/>
        </w:rPr>
        <w:t>middling</w:t>
      </w:r>
      <w:r w:rsidRPr="009A13DA">
        <w:rPr>
          <w:rStyle w:val="st"/>
          <w:rFonts w:asciiTheme="majorHAnsi" w:hAnsiTheme="majorHAnsi"/>
          <w:sz w:val="24"/>
          <w:szCs w:val="24"/>
        </w:rPr>
        <w:t xml:space="preserve"> to excellent. The Institute for Supply Management presented its latest manufacturing </w:t>
      </w:r>
      <w:r w:rsidRPr="00EB197F">
        <w:rPr>
          <w:rStyle w:val="st"/>
          <w:rFonts w:asciiTheme="majorHAnsi" w:hAnsiTheme="majorHAnsi"/>
          <w:sz w:val="24"/>
          <w:szCs w:val="24"/>
        </w:rPr>
        <w:t xml:space="preserve">purchasing manager index; the </w:t>
      </w:r>
      <w:r w:rsidRPr="00EB197F">
        <w:rPr>
          <w:rStyle w:val="st"/>
          <w:rFonts w:asciiTheme="majorHAnsi" w:hAnsiTheme="majorHAnsi"/>
          <w:sz w:val="24"/>
          <w:szCs w:val="24"/>
        </w:rPr>
        <w:t xml:space="preserve">September </w:t>
      </w:r>
      <w:r w:rsidRPr="00EB197F">
        <w:rPr>
          <w:rStyle w:val="st"/>
          <w:rFonts w:asciiTheme="majorHAnsi" w:hAnsiTheme="majorHAnsi"/>
          <w:sz w:val="24"/>
          <w:szCs w:val="24"/>
        </w:rPr>
        <w:t>reading was 5</w:t>
      </w:r>
      <w:r w:rsidRPr="00EB197F">
        <w:rPr>
          <w:rStyle w:val="st"/>
          <w:rFonts w:asciiTheme="majorHAnsi" w:hAnsiTheme="majorHAnsi"/>
          <w:sz w:val="24"/>
          <w:szCs w:val="24"/>
        </w:rPr>
        <w:t>9.</w:t>
      </w:r>
      <w:r w:rsidRPr="00EB197F">
        <w:rPr>
          <w:rStyle w:val="st"/>
          <w:rFonts w:asciiTheme="majorHAnsi" w:hAnsiTheme="majorHAnsi"/>
          <w:sz w:val="24"/>
          <w:szCs w:val="24"/>
        </w:rPr>
        <w:t>8</w:t>
      </w:r>
      <w:r w:rsidRPr="00CB7104">
        <w:rPr>
          <w:rStyle w:val="st"/>
          <w:rFonts w:asciiTheme="majorHAnsi" w:hAnsiTheme="majorHAnsi"/>
          <w:sz w:val="24"/>
          <w:szCs w:val="24"/>
        </w:rPr>
        <w:t xml:space="preserve">, down from the </w:t>
      </w:r>
      <w:r w:rsidRPr="00CB7104">
        <w:rPr>
          <w:rStyle w:val="st"/>
          <w:rFonts w:asciiTheme="majorHAnsi" w:hAnsiTheme="majorHAnsi"/>
          <w:sz w:val="24"/>
          <w:szCs w:val="24"/>
        </w:rPr>
        <w:t>previous mark of</w:t>
      </w:r>
      <w:r w:rsidRPr="00CB7104">
        <w:rPr>
          <w:rStyle w:val="st"/>
          <w:rFonts w:asciiTheme="majorHAnsi" w:hAnsiTheme="majorHAnsi"/>
          <w:sz w:val="24"/>
          <w:szCs w:val="24"/>
        </w:rPr>
        <w:t xml:space="preserve"> </w:t>
      </w:r>
      <w:r w:rsidRPr="00CB7104">
        <w:rPr>
          <w:rStyle w:val="st"/>
          <w:rFonts w:asciiTheme="majorHAnsi" w:hAnsiTheme="majorHAnsi"/>
          <w:sz w:val="24"/>
          <w:szCs w:val="24"/>
        </w:rPr>
        <w:t>6</w:t>
      </w:r>
      <w:r w:rsidRPr="00CB7104">
        <w:rPr>
          <w:rStyle w:val="st"/>
          <w:rFonts w:asciiTheme="majorHAnsi" w:hAnsiTheme="majorHAnsi"/>
          <w:sz w:val="24"/>
          <w:szCs w:val="24"/>
        </w:rPr>
        <w:t>1.</w:t>
      </w:r>
      <w:r w:rsidRPr="00CB7104">
        <w:rPr>
          <w:rStyle w:val="st"/>
          <w:rFonts w:asciiTheme="majorHAnsi" w:hAnsiTheme="majorHAnsi"/>
          <w:sz w:val="24"/>
          <w:szCs w:val="24"/>
        </w:rPr>
        <w:t>3</w:t>
      </w:r>
      <w:r>
        <w:rPr>
          <w:rStyle w:val="st"/>
          <w:rFonts w:asciiTheme="majorHAnsi" w:hAnsiTheme="majorHAnsi"/>
          <w:sz w:val="24"/>
          <w:szCs w:val="24"/>
        </w:rPr>
        <w:t>,</w:t>
      </w:r>
      <w:r w:rsidRPr="00CB7104">
        <w:rPr>
          <w:rStyle w:val="st"/>
          <w:rFonts w:asciiTheme="majorHAnsi" w:hAnsiTheme="majorHAnsi"/>
          <w:sz w:val="24"/>
          <w:szCs w:val="24"/>
        </w:rPr>
        <w:t xml:space="preserve"> </w:t>
      </w:r>
      <w:r w:rsidRPr="00CB7104">
        <w:rPr>
          <w:rStyle w:val="st"/>
          <w:rFonts w:asciiTheme="majorHAnsi" w:hAnsiTheme="majorHAnsi"/>
          <w:sz w:val="24"/>
          <w:szCs w:val="24"/>
        </w:rPr>
        <w:t>but still superb</w:t>
      </w:r>
      <w:r w:rsidRPr="00CB7104">
        <w:rPr>
          <w:rStyle w:val="st"/>
          <w:rFonts w:asciiTheme="majorHAnsi" w:hAnsiTheme="majorHAnsi"/>
          <w:sz w:val="24"/>
          <w:szCs w:val="24"/>
        </w:rPr>
        <w:t xml:space="preserve">. </w:t>
      </w:r>
      <w:r w:rsidRPr="00CB7104">
        <w:rPr>
          <w:rStyle w:val="st"/>
          <w:rFonts w:asciiTheme="majorHAnsi" w:hAnsiTheme="majorHAnsi"/>
          <w:sz w:val="24"/>
          <w:szCs w:val="24"/>
        </w:rPr>
        <w:t xml:space="preserve">ISM’s non-manufacturing PMI reached an all-time peak of </w:t>
      </w:r>
      <w:r w:rsidRPr="00CB7104">
        <w:rPr>
          <w:rStyle w:val="st"/>
          <w:rFonts w:asciiTheme="majorHAnsi" w:hAnsiTheme="majorHAnsi"/>
          <w:sz w:val="24"/>
          <w:szCs w:val="24"/>
        </w:rPr>
        <w:t>61.6, rising 3.1 points from its August level.</w:t>
      </w:r>
      <w:r w:rsidRPr="00CB7104">
        <w:rPr>
          <w:rStyle w:val="st"/>
          <w:rFonts w:asciiTheme="majorHAnsi" w:hAnsiTheme="majorHAnsi"/>
          <w:sz w:val="24"/>
          <w:szCs w:val="24"/>
          <w:vertAlign w:val="superscript"/>
        </w:rPr>
        <w:t>2</w:t>
      </w:r>
    </w:p>
    <w:p w:rsidR="00D23A07" w:rsidRPr="00FA314C" w:rsidRDefault="006560E6" w:rsidP="00946B0D">
      <w:pPr>
        <w:spacing w:line="276" w:lineRule="auto"/>
        <w:jc w:val="both"/>
        <w:rPr>
          <w:rStyle w:val="st"/>
          <w:rFonts w:asciiTheme="majorHAnsi" w:hAnsiTheme="majorHAnsi"/>
          <w:sz w:val="24"/>
          <w:szCs w:val="24"/>
        </w:rPr>
      </w:pPr>
      <w:bookmarkStart w:id="0" w:name="_Hlk526103274"/>
      <w:r>
        <w:rPr>
          <w:rStyle w:val="st"/>
          <w:rFonts w:asciiTheme="majorHAnsi" w:hAnsiTheme="majorHAnsi"/>
          <w:sz w:val="24"/>
          <w:szCs w:val="24"/>
        </w:rPr>
        <w:t>In a notable miss, the</w:t>
      </w:r>
      <w:r w:rsidRPr="00CB7104">
        <w:rPr>
          <w:rStyle w:val="st"/>
          <w:rFonts w:asciiTheme="majorHAnsi" w:hAnsiTheme="majorHAnsi"/>
          <w:sz w:val="24"/>
          <w:szCs w:val="24"/>
        </w:rPr>
        <w:t xml:space="preserve"> Department of Labor’s September employment report showed U.S. non-farm payrolls adding 134,000 net new hires. Economists surveyed by Bloomberg projected the gain at 185,000</w:t>
      </w:r>
      <w:r>
        <w:rPr>
          <w:rStyle w:val="st"/>
          <w:rFonts w:asciiTheme="majorHAnsi" w:hAnsiTheme="majorHAnsi"/>
          <w:sz w:val="24"/>
          <w:szCs w:val="24"/>
        </w:rPr>
        <w:t>, and some wo</w:t>
      </w:r>
      <w:r>
        <w:rPr>
          <w:rStyle w:val="st"/>
          <w:rFonts w:asciiTheme="majorHAnsi" w:hAnsiTheme="majorHAnsi"/>
          <w:sz w:val="24"/>
          <w:szCs w:val="24"/>
        </w:rPr>
        <w:t>ndered if</w:t>
      </w:r>
      <w:r w:rsidRPr="00CB7104">
        <w:rPr>
          <w:rStyle w:val="st"/>
          <w:rFonts w:asciiTheme="majorHAnsi" w:hAnsiTheme="majorHAnsi"/>
          <w:sz w:val="24"/>
          <w:szCs w:val="24"/>
        </w:rPr>
        <w:t xml:space="preserve"> Hurricane Florence might have affected </w:t>
      </w:r>
      <w:r>
        <w:rPr>
          <w:rStyle w:val="st"/>
          <w:rFonts w:asciiTheme="majorHAnsi" w:hAnsiTheme="majorHAnsi"/>
          <w:sz w:val="24"/>
          <w:szCs w:val="24"/>
        </w:rPr>
        <w:t>the total</w:t>
      </w:r>
      <w:r w:rsidRPr="00CB7104">
        <w:rPr>
          <w:rStyle w:val="st"/>
          <w:rFonts w:asciiTheme="majorHAnsi" w:hAnsiTheme="majorHAnsi"/>
          <w:sz w:val="24"/>
        </w:rPr>
        <w:t>.</w:t>
      </w:r>
      <w:r w:rsidRPr="00CB7104">
        <w:rPr>
          <w:rStyle w:val="st"/>
          <w:rFonts w:asciiTheme="majorHAnsi" w:hAnsiTheme="majorHAnsi"/>
          <w:sz w:val="24"/>
        </w:rPr>
        <w:t xml:space="preserve"> Headline unemployment fell 0.2%, however, to a remarkably low 3.7%</w:t>
      </w:r>
      <w:r>
        <w:rPr>
          <w:rStyle w:val="st"/>
          <w:rFonts w:asciiTheme="majorHAnsi" w:hAnsiTheme="majorHAnsi"/>
          <w:sz w:val="24"/>
        </w:rPr>
        <w:t>. The jobless rate had not been that low since the end of the 1960s</w:t>
      </w:r>
      <w:r w:rsidRPr="00CB7104">
        <w:rPr>
          <w:rStyle w:val="st"/>
          <w:rFonts w:asciiTheme="majorHAnsi" w:hAnsiTheme="majorHAnsi"/>
          <w:sz w:val="24"/>
        </w:rPr>
        <w:t>. The U-6 unemployment rate, which counts both the unemployed a</w:t>
      </w:r>
      <w:r w:rsidRPr="00CB7104">
        <w:rPr>
          <w:rStyle w:val="st"/>
          <w:rFonts w:asciiTheme="majorHAnsi" w:hAnsiTheme="majorHAnsi"/>
          <w:sz w:val="24"/>
        </w:rPr>
        <w:t xml:space="preserve">nd underemployed, ticked south 0.1% to 7.4%. </w:t>
      </w:r>
      <w:r w:rsidRPr="00CB7104">
        <w:rPr>
          <w:rStyle w:val="st"/>
          <w:rFonts w:asciiTheme="majorHAnsi" w:hAnsiTheme="majorHAnsi"/>
          <w:sz w:val="24"/>
        </w:rPr>
        <w:t>Another bright spot: the upward revision of the previous two months of hiring totals. The July jobs gain was boosted by 18,000 to 165,000; the August gain was upgraded from 201,000 to 270,0</w:t>
      </w:r>
      <w:r w:rsidRPr="00FA314C">
        <w:rPr>
          <w:rStyle w:val="st"/>
          <w:rFonts w:asciiTheme="majorHAnsi" w:hAnsiTheme="majorHAnsi"/>
          <w:sz w:val="24"/>
        </w:rPr>
        <w:t>00.</w:t>
      </w:r>
      <w:r w:rsidRPr="00FA314C">
        <w:rPr>
          <w:rStyle w:val="st"/>
          <w:rFonts w:asciiTheme="majorHAnsi" w:hAnsiTheme="majorHAnsi"/>
          <w:sz w:val="24"/>
          <w:szCs w:val="24"/>
          <w:vertAlign w:val="superscript"/>
        </w:rPr>
        <w:t>3,4</w:t>
      </w:r>
    </w:p>
    <w:bookmarkEnd w:id="0"/>
    <w:p w:rsidR="00657994" w:rsidRPr="001400E0" w:rsidRDefault="006560E6" w:rsidP="001C0B73">
      <w:pPr>
        <w:spacing w:line="276" w:lineRule="auto"/>
        <w:jc w:val="both"/>
        <w:rPr>
          <w:rStyle w:val="st"/>
          <w:rFonts w:asciiTheme="majorHAnsi" w:hAnsiTheme="majorHAnsi"/>
          <w:sz w:val="24"/>
          <w:szCs w:val="24"/>
        </w:rPr>
      </w:pPr>
      <w:r w:rsidRPr="00FA314C">
        <w:rPr>
          <w:rStyle w:val="st"/>
          <w:rFonts w:asciiTheme="majorHAnsi" w:hAnsiTheme="majorHAnsi"/>
          <w:sz w:val="24"/>
          <w:szCs w:val="24"/>
        </w:rPr>
        <w:t xml:space="preserve">The </w:t>
      </w:r>
      <w:r w:rsidRPr="00FA314C">
        <w:rPr>
          <w:rStyle w:val="st"/>
          <w:rFonts w:asciiTheme="majorHAnsi" w:hAnsiTheme="majorHAnsi"/>
          <w:sz w:val="24"/>
          <w:szCs w:val="24"/>
        </w:rPr>
        <w:t xml:space="preserve">major </w:t>
      </w:r>
      <w:r w:rsidRPr="00FA314C">
        <w:rPr>
          <w:rStyle w:val="st"/>
          <w:rFonts w:asciiTheme="majorHAnsi" w:hAnsiTheme="majorHAnsi"/>
          <w:sz w:val="24"/>
          <w:szCs w:val="24"/>
        </w:rPr>
        <w:t>reports in the following week co</w:t>
      </w:r>
      <w:r w:rsidRPr="00FA314C">
        <w:rPr>
          <w:rStyle w:val="st"/>
          <w:rFonts w:asciiTheme="majorHAnsi" w:hAnsiTheme="majorHAnsi"/>
          <w:sz w:val="24"/>
          <w:szCs w:val="24"/>
        </w:rPr>
        <w:t>vered</w:t>
      </w:r>
      <w:r w:rsidRPr="00FA314C">
        <w:rPr>
          <w:rStyle w:val="st"/>
          <w:rFonts w:asciiTheme="majorHAnsi" w:hAnsiTheme="majorHAnsi"/>
          <w:sz w:val="24"/>
          <w:szCs w:val="24"/>
        </w:rPr>
        <w:t xml:space="preserve"> retail sales and consumer prices</w:t>
      </w:r>
      <w:r w:rsidRPr="00FA314C">
        <w:rPr>
          <w:rStyle w:val="st"/>
          <w:rFonts w:asciiTheme="majorHAnsi" w:hAnsiTheme="majorHAnsi"/>
          <w:sz w:val="24"/>
          <w:szCs w:val="24"/>
        </w:rPr>
        <w:t>, and</w:t>
      </w:r>
      <w:r w:rsidRPr="00FA314C">
        <w:rPr>
          <w:rStyle w:val="st"/>
          <w:rFonts w:asciiTheme="majorHAnsi" w:hAnsiTheme="majorHAnsi"/>
          <w:sz w:val="24"/>
          <w:szCs w:val="24"/>
        </w:rPr>
        <w:t xml:space="preserve"> </w:t>
      </w:r>
      <w:r w:rsidRPr="00FA314C">
        <w:rPr>
          <w:rStyle w:val="st"/>
          <w:rFonts w:asciiTheme="majorHAnsi" w:hAnsiTheme="majorHAnsi"/>
          <w:sz w:val="24"/>
          <w:szCs w:val="24"/>
        </w:rPr>
        <w:t xml:space="preserve">they </w:t>
      </w:r>
      <w:r w:rsidRPr="00FA314C">
        <w:rPr>
          <w:rStyle w:val="st"/>
          <w:rFonts w:asciiTheme="majorHAnsi" w:hAnsiTheme="majorHAnsi"/>
          <w:sz w:val="24"/>
          <w:szCs w:val="24"/>
        </w:rPr>
        <w:t>posed some question marks.</w:t>
      </w:r>
      <w:r w:rsidRPr="00FA314C">
        <w:rPr>
          <w:rStyle w:val="st"/>
          <w:rFonts w:asciiTheme="majorHAnsi" w:hAnsiTheme="majorHAnsi"/>
          <w:sz w:val="24"/>
          <w:szCs w:val="24"/>
        </w:rPr>
        <w:t xml:space="preserve"> </w:t>
      </w:r>
      <w:r>
        <w:rPr>
          <w:rStyle w:val="st"/>
          <w:rFonts w:asciiTheme="majorHAnsi" w:hAnsiTheme="majorHAnsi"/>
          <w:sz w:val="24"/>
          <w:szCs w:val="24"/>
        </w:rPr>
        <w:t xml:space="preserve">Why had retail sales improved just </w:t>
      </w:r>
      <w:r w:rsidRPr="00FA314C">
        <w:rPr>
          <w:rStyle w:val="st"/>
          <w:rFonts w:asciiTheme="majorHAnsi" w:hAnsiTheme="majorHAnsi"/>
          <w:sz w:val="24"/>
          <w:szCs w:val="24"/>
        </w:rPr>
        <w:t>0.</w:t>
      </w:r>
      <w:r>
        <w:rPr>
          <w:rStyle w:val="st"/>
          <w:rFonts w:asciiTheme="majorHAnsi" w:hAnsiTheme="majorHAnsi"/>
          <w:sz w:val="24"/>
          <w:szCs w:val="24"/>
        </w:rPr>
        <w:t>1</w:t>
      </w:r>
      <w:r w:rsidRPr="00FA314C">
        <w:rPr>
          <w:rStyle w:val="st"/>
          <w:rFonts w:asciiTheme="majorHAnsi" w:hAnsiTheme="majorHAnsi"/>
          <w:sz w:val="24"/>
          <w:szCs w:val="24"/>
        </w:rPr>
        <w:t>% in August</w:t>
      </w:r>
      <w:r>
        <w:rPr>
          <w:rStyle w:val="st"/>
          <w:rFonts w:asciiTheme="majorHAnsi" w:hAnsiTheme="majorHAnsi"/>
          <w:sz w:val="24"/>
          <w:szCs w:val="24"/>
        </w:rPr>
        <w:t xml:space="preserve"> and September, in a </w:t>
      </w:r>
      <w:r>
        <w:rPr>
          <w:rStyle w:val="st"/>
          <w:rFonts w:asciiTheme="majorHAnsi" w:hAnsiTheme="majorHAnsi"/>
          <w:sz w:val="24"/>
          <w:szCs w:val="24"/>
        </w:rPr>
        <w:lastRenderedPageBreak/>
        <w:t>presumably prospering economy</w:t>
      </w:r>
      <w:r w:rsidRPr="00FA314C">
        <w:rPr>
          <w:rStyle w:val="st"/>
          <w:rFonts w:asciiTheme="majorHAnsi" w:hAnsiTheme="majorHAnsi"/>
          <w:sz w:val="24"/>
          <w:szCs w:val="24"/>
        </w:rPr>
        <w:t>?</w:t>
      </w:r>
      <w:r w:rsidRPr="00FA314C">
        <w:rPr>
          <w:rStyle w:val="st"/>
          <w:rFonts w:asciiTheme="majorHAnsi" w:hAnsiTheme="majorHAnsi"/>
          <w:sz w:val="24"/>
          <w:szCs w:val="24"/>
        </w:rPr>
        <w:t xml:space="preserve"> </w:t>
      </w:r>
      <w:r>
        <w:rPr>
          <w:rStyle w:val="st"/>
          <w:rFonts w:asciiTheme="majorHAnsi" w:hAnsiTheme="majorHAnsi"/>
          <w:sz w:val="24"/>
          <w:szCs w:val="24"/>
        </w:rPr>
        <w:t>Turning to another closely watched indicator, t</w:t>
      </w:r>
      <w:r w:rsidRPr="00FA314C">
        <w:rPr>
          <w:rStyle w:val="st"/>
          <w:rFonts w:asciiTheme="majorHAnsi" w:hAnsiTheme="majorHAnsi"/>
          <w:sz w:val="24"/>
          <w:szCs w:val="24"/>
        </w:rPr>
        <w:t>he annualized rate of consumer inflation fell from 2.7% in August to 2.3% in September. (Core consumer inflation remained at a 2.2% yearly pace.) Seasonal fluctuations in fuel and energy costs may not be enough to explain the variance.</w:t>
      </w:r>
      <w:r>
        <w:rPr>
          <w:rStyle w:val="st"/>
          <w:rFonts w:asciiTheme="majorHAnsi" w:hAnsiTheme="majorHAnsi"/>
          <w:sz w:val="24"/>
          <w:szCs w:val="24"/>
        </w:rPr>
        <w:t xml:space="preserve"> Annualized wholesale</w:t>
      </w:r>
      <w:r>
        <w:rPr>
          <w:rStyle w:val="st"/>
          <w:rFonts w:asciiTheme="majorHAnsi" w:hAnsiTheme="majorHAnsi"/>
          <w:sz w:val="24"/>
          <w:szCs w:val="24"/>
        </w:rPr>
        <w:t xml:space="preserve"> inflation also declined in September, weakening 0.2% to 2.6%.</w:t>
      </w:r>
      <w:r>
        <w:rPr>
          <w:rStyle w:val="st"/>
          <w:rFonts w:asciiTheme="majorHAnsi" w:hAnsiTheme="majorHAnsi"/>
          <w:sz w:val="24"/>
          <w:szCs w:val="24"/>
        </w:rPr>
        <w:t xml:space="preserve"> Speaking of business, data on September industrial and manufacturing production surfaced days later, showing a monthly gain of 0.3% for the first of those two sectors and 0.2% for the second.</w:t>
      </w:r>
      <w:r w:rsidRPr="00FA314C">
        <w:rPr>
          <w:rStyle w:val="st"/>
          <w:rFonts w:asciiTheme="majorHAnsi" w:hAnsiTheme="majorHAnsi"/>
          <w:sz w:val="24"/>
          <w:szCs w:val="24"/>
          <w:vertAlign w:val="superscript"/>
        </w:rPr>
        <w:t>4</w:t>
      </w:r>
    </w:p>
    <w:p w:rsidR="00D27FD5" w:rsidRPr="00735AD9" w:rsidRDefault="006560E6" w:rsidP="001C0B73">
      <w:pPr>
        <w:spacing w:line="276" w:lineRule="auto"/>
        <w:jc w:val="both"/>
        <w:rPr>
          <w:rStyle w:val="st"/>
          <w:rFonts w:asciiTheme="majorHAnsi" w:hAnsiTheme="majorHAnsi"/>
          <w:sz w:val="24"/>
          <w:szCs w:val="24"/>
        </w:rPr>
      </w:pPr>
      <w:r w:rsidRPr="00024DDD">
        <w:rPr>
          <w:rStyle w:val="st"/>
          <w:rFonts w:asciiTheme="majorHAnsi" w:hAnsiTheme="majorHAnsi"/>
          <w:sz w:val="24"/>
          <w:szCs w:val="24"/>
        </w:rPr>
        <w:t>The month’s first important c</w:t>
      </w:r>
      <w:r w:rsidRPr="00024DDD">
        <w:rPr>
          <w:rStyle w:val="st"/>
          <w:rFonts w:asciiTheme="majorHAnsi" w:hAnsiTheme="majorHAnsi"/>
          <w:sz w:val="24"/>
          <w:szCs w:val="24"/>
        </w:rPr>
        <w:t>onsumer</w:t>
      </w:r>
      <w:r w:rsidRPr="00024DDD">
        <w:rPr>
          <w:rStyle w:val="st"/>
          <w:rFonts w:asciiTheme="majorHAnsi" w:hAnsiTheme="majorHAnsi"/>
          <w:sz w:val="24"/>
          <w:szCs w:val="24"/>
        </w:rPr>
        <w:t xml:space="preserve"> confidence index</w:t>
      </w:r>
      <w:r w:rsidRPr="00024DDD">
        <w:rPr>
          <w:rStyle w:val="st"/>
          <w:rFonts w:asciiTheme="majorHAnsi" w:hAnsiTheme="majorHAnsi"/>
          <w:sz w:val="24"/>
          <w:szCs w:val="24"/>
        </w:rPr>
        <w:t xml:space="preserve">, the gauge overseen by the University of Michigan, fell 1.1 points in its preliminary edition and </w:t>
      </w:r>
      <w:r w:rsidRPr="00735AD9">
        <w:rPr>
          <w:rStyle w:val="st"/>
          <w:rFonts w:asciiTheme="majorHAnsi" w:hAnsiTheme="majorHAnsi"/>
          <w:sz w:val="24"/>
          <w:szCs w:val="24"/>
        </w:rPr>
        <w:t>another 0.4 points in its final October reading, ending the month at 98.6.</w:t>
      </w:r>
      <w:r w:rsidRPr="00735AD9">
        <w:rPr>
          <w:rStyle w:val="st"/>
          <w:rFonts w:asciiTheme="majorHAnsi" w:hAnsiTheme="majorHAnsi"/>
          <w:sz w:val="24"/>
          <w:szCs w:val="24"/>
        </w:rPr>
        <w:t xml:space="preserve"> On October 30, the Conference</w:t>
      </w:r>
      <w:r w:rsidRPr="00735AD9">
        <w:rPr>
          <w:rStyle w:val="st"/>
          <w:rFonts w:asciiTheme="majorHAnsi" w:hAnsiTheme="majorHAnsi"/>
          <w:sz w:val="24"/>
          <w:szCs w:val="24"/>
        </w:rPr>
        <w:t xml:space="preserve"> Board’s consumer confidence index </w:t>
      </w:r>
      <w:r w:rsidRPr="00735AD9">
        <w:rPr>
          <w:rStyle w:val="st"/>
          <w:rFonts w:asciiTheme="majorHAnsi" w:hAnsiTheme="majorHAnsi"/>
          <w:sz w:val="24"/>
          <w:szCs w:val="24"/>
        </w:rPr>
        <w:t>displayed</w:t>
      </w:r>
      <w:r w:rsidRPr="00735AD9">
        <w:rPr>
          <w:rStyle w:val="st"/>
          <w:rFonts w:asciiTheme="majorHAnsi" w:hAnsiTheme="majorHAnsi"/>
          <w:sz w:val="24"/>
          <w:szCs w:val="24"/>
        </w:rPr>
        <w:t xml:space="preserve"> another noteworthy </w:t>
      </w:r>
      <w:r w:rsidRPr="00735AD9">
        <w:rPr>
          <w:rStyle w:val="st"/>
          <w:rFonts w:asciiTheme="majorHAnsi" w:hAnsiTheme="majorHAnsi"/>
          <w:sz w:val="24"/>
          <w:szCs w:val="24"/>
        </w:rPr>
        <w:t>reading</w:t>
      </w:r>
      <w:r w:rsidRPr="00735AD9">
        <w:rPr>
          <w:rStyle w:val="st"/>
          <w:rFonts w:asciiTheme="majorHAnsi" w:hAnsiTheme="majorHAnsi"/>
          <w:sz w:val="24"/>
          <w:szCs w:val="24"/>
        </w:rPr>
        <w:t xml:space="preserve">: 137.9, </w:t>
      </w:r>
      <w:r w:rsidRPr="00735AD9">
        <w:rPr>
          <w:rStyle w:val="st"/>
          <w:rFonts w:asciiTheme="majorHAnsi" w:hAnsiTheme="majorHAnsi"/>
          <w:sz w:val="24"/>
          <w:szCs w:val="24"/>
        </w:rPr>
        <w:t xml:space="preserve">which </w:t>
      </w:r>
      <w:r w:rsidRPr="00735AD9">
        <w:rPr>
          <w:rStyle w:val="st"/>
          <w:rFonts w:asciiTheme="majorHAnsi" w:hAnsiTheme="majorHAnsi"/>
          <w:sz w:val="24"/>
          <w:szCs w:val="24"/>
        </w:rPr>
        <w:t>surpass</w:t>
      </w:r>
      <w:r w:rsidRPr="00735AD9">
        <w:rPr>
          <w:rStyle w:val="st"/>
          <w:rFonts w:asciiTheme="majorHAnsi" w:hAnsiTheme="majorHAnsi"/>
          <w:sz w:val="24"/>
          <w:szCs w:val="24"/>
        </w:rPr>
        <w:t>ed</w:t>
      </w:r>
      <w:r w:rsidRPr="00735AD9">
        <w:rPr>
          <w:rStyle w:val="st"/>
          <w:rFonts w:asciiTheme="majorHAnsi" w:hAnsiTheme="majorHAnsi"/>
          <w:sz w:val="24"/>
          <w:szCs w:val="24"/>
        </w:rPr>
        <w:t xml:space="preserve"> its (revised) 135.3 </w:t>
      </w:r>
      <w:r w:rsidRPr="00735AD9">
        <w:rPr>
          <w:rStyle w:val="st"/>
          <w:rFonts w:asciiTheme="majorHAnsi" w:hAnsiTheme="majorHAnsi"/>
          <w:sz w:val="24"/>
          <w:szCs w:val="24"/>
        </w:rPr>
        <w:t>mark</w:t>
      </w:r>
      <w:r w:rsidRPr="00735AD9">
        <w:rPr>
          <w:rStyle w:val="st"/>
          <w:rFonts w:asciiTheme="majorHAnsi" w:hAnsiTheme="majorHAnsi"/>
          <w:sz w:val="24"/>
          <w:szCs w:val="24"/>
        </w:rPr>
        <w:t xml:space="preserve"> in September.</w:t>
      </w:r>
      <w:r w:rsidRPr="00735AD9">
        <w:rPr>
          <w:rStyle w:val="st"/>
          <w:rFonts w:asciiTheme="majorHAnsi" w:hAnsiTheme="majorHAnsi"/>
          <w:sz w:val="24"/>
          <w:szCs w:val="24"/>
          <w:vertAlign w:val="superscript"/>
        </w:rPr>
        <w:t>4</w:t>
      </w:r>
      <w:r w:rsidRPr="00735AD9">
        <w:rPr>
          <w:rStyle w:val="st"/>
          <w:rFonts w:asciiTheme="majorHAnsi" w:hAnsiTheme="majorHAnsi"/>
          <w:sz w:val="24"/>
          <w:szCs w:val="24"/>
        </w:rPr>
        <w:t xml:space="preserve"> </w:t>
      </w:r>
    </w:p>
    <w:p w:rsidR="00D27FD5" w:rsidRPr="00D73100" w:rsidRDefault="006560E6" w:rsidP="001C0B73">
      <w:pPr>
        <w:spacing w:line="276" w:lineRule="auto"/>
        <w:jc w:val="both"/>
        <w:rPr>
          <w:rStyle w:val="st"/>
          <w:rFonts w:asciiTheme="majorHAnsi" w:hAnsiTheme="majorHAnsi"/>
          <w:sz w:val="24"/>
          <w:szCs w:val="24"/>
        </w:rPr>
      </w:pPr>
      <w:r w:rsidRPr="00735AD9">
        <w:rPr>
          <w:rStyle w:val="st"/>
          <w:rFonts w:asciiTheme="majorHAnsi" w:hAnsiTheme="majorHAnsi"/>
          <w:sz w:val="24"/>
          <w:szCs w:val="24"/>
        </w:rPr>
        <w:t xml:space="preserve">As the month stretched on, the federal government provided </w:t>
      </w:r>
      <w:r w:rsidRPr="00735AD9">
        <w:rPr>
          <w:rStyle w:val="st"/>
          <w:rFonts w:asciiTheme="majorHAnsi" w:hAnsiTheme="majorHAnsi"/>
          <w:sz w:val="24"/>
          <w:szCs w:val="24"/>
        </w:rPr>
        <w:t>its</w:t>
      </w:r>
      <w:r w:rsidRPr="00735AD9">
        <w:rPr>
          <w:rStyle w:val="st"/>
          <w:rFonts w:asciiTheme="majorHAnsi" w:hAnsiTheme="majorHAnsi"/>
          <w:sz w:val="24"/>
          <w:szCs w:val="24"/>
        </w:rPr>
        <w:t xml:space="preserve"> initial estimate of third quarter economic expansion, an</w:t>
      </w:r>
      <w:r w:rsidRPr="00735AD9">
        <w:rPr>
          <w:rStyle w:val="st"/>
          <w:rFonts w:asciiTheme="majorHAnsi" w:hAnsiTheme="majorHAnsi"/>
          <w:sz w:val="24"/>
          <w:szCs w:val="24"/>
        </w:rPr>
        <w:t xml:space="preserve">d it was solid: 3.5%. That followed a 4.2% pace of growth in Q2. </w:t>
      </w:r>
      <w:r>
        <w:rPr>
          <w:rStyle w:val="st"/>
          <w:rFonts w:asciiTheme="majorHAnsi" w:hAnsiTheme="majorHAnsi"/>
          <w:sz w:val="24"/>
          <w:szCs w:val="24"/>
        </w:rPr>
        <w:t>The six months ending in September represented the best back-to-back quarters for the economy since 2014</w:t>
      </w:r>
      <w:r w:rsidRPr="00735AD9">
        <w:rPr>
          <w:rStyle w:val="st"/>
          <w:rFonts w:asciiTheme="majorHAnsi" w:hAnsiTheme="majorHAnsi"/>
          <w:sz w:val="24"/>
          <w:szCs w:val="24"/>
        </w:rPr>
        <w:t>. Additionally, o</w:t>
      </w:r>
      <w:r w:rsidRPr="00735AD9">
        <w:rPr>
          <w:rStyle w:val="st"/>
          <w:rFonts w:asciiTheme="majorHAnsi" w:hAnsiTheme="majorHAnsi"/>
          <w:sz w:val="24"/>
          <w:szCs w:val="24"/>
        </w:rPr>
        <w:t>verall hard goods orde</w:t>
      </w:r>
      <w:r w:rsidRPr="00D73100">
        <w:rPr>
          <w:rStyle w:val="st"/>
          <w:rFonts w:asciiTheme="majorHAnsi" w:hAnsiTheme="majorHAnsi"/>
          <w:sz w:val="24"/>
          <w:szCs w:val="24"/>
        </w:rPr>
        <w:t xml:space="preserve">rs rose 0.8% in September </w:t>
      </w:r>
      <w:r w:rsidRPr="00D73100">
        <w:rPr>
          <w:rStyle w:val="st"/>
          <w:rFonts w:asciiTheme="majorHAnsi" w:hAnsiTheme="majorHAnsi"/>
          <w:sz w:val="24"/>
          <w:szCs w:val="24"/>
        </w:rPr>
        <w:t>(though they</w:t>
      </w:r>
      <w:r w:rsidRPr="00D73100">
        <w:rPr>
          <w:rStyle w:val="st"/>
          <w:rFonts w:asciiTheme="majorHAnsi" w:hAnsiTheme="majorHAnsi"/>
          <w:sz w:val="24"/>
          <w:szCs w:val="24"/>
        </w:rPr>
        <w:t xml:space="preserve"> were down 0.6% minus defense industry orders</w:t>
      </w:r>
      <w:r w:rsidRPr="00D73100">
        <w:rPr>
          <w:rStyle w:val="st"/>
          <w:rFonts w:asciiTheme="majorHAnsi" w:hAnsiTheme="majorHAnsi"/>
          <w:sz w:val="24"/>
          <w:szCs w:val="24"/>
        </w:rPr>
        <w:t>)</w:t>
      </w:r>
      <w:r w:rsidRPr="00D73100">
        <w:rPr>
          <w:rStyle w:val="st"/>
          <w:rFonts w:asciiTheme="majorHAnsi" w:hAnsiTheme="majorHAnsi"/>
          <w:sz w:val="24"/>
          <w:szCs w:val="24"/>
        </w:rPr>
        <w:t>.</w:t>
      </w:r>
      <w:r w:rsidRPr="00D73100">
        <w:rPr>
          <w:rStyle w:val="st"/>
          <w:rFonts w:asciiTheme="majorHAnsi" w:hAnsiTheme="majorHAnsi"/>
          <w:sz w:val="24"/>
          <w:szCs w:val="24"/>
          <w:vertAlign w:val="superscript"/>
        </w:rPr>
        <w:t>4</w:t>
      </w:r>
      <w:r>
        <w:rPr>
          <w:rStyle w:val="st"/>
          <w:rFonts w:asciiTheme="majorHAnsi" w:hAnsiTheme="majorHAnsi"/>
          <w:sz w:val="24"/>
          <w:szCs w:val="24"/>
          <w:vertAlign w:val="superscript"/>
        </w:rPr>
        <w:t>,5</w:t>
      </w:r>
      <w:r w:rsidRPr="00D73100">
        <w:rPr>
          <w:rStyle w:val="st"/>
          <w:rFonts w:asciiTheme="majorHAnsi" w:hAnsiTheme="majorHAnsi"/>
          <w:sz w:val="24"/>
          <w:szCs w:val="24"/>
        </w:rPr>
        <w:t xml:space="preserve"> </w:t>
      </w:r>
    </w:p>
    <w:p w:rsidR="003B4CAC" w:rsidRDefault="006560E6" w:rsidP="007E676C">
      <w:pPr>
        <w:spacing w:line="276" w:lineRule="auto"/>
        <w:jc w:val="both"/>
        <w:rPr>
          <w:rStyle w:val="st"/>
          <w:rFonts w:asciiTheme="majorHAnsi" w:hAnsiTheme="majorHAnsi"/>
          <w:sz w:val="24"/>
          <w:szCs w:val="24"/>
          <w:vertAlign w:val="superscript"/>
        </w:rPr>
      </w:pPr>
      <w:r w:rsidRPr="00D73100">
        <w:rPr>
          <w:rStyle w:val="st"/>
          <w:rFonts w:asciiTheme="majorHAnsi" w:hAnsiTheme="majorHAnsi"/>
          <w:sz w:val="24"/>
          <w:szCs w:val="24"/>
        </w:rPr>
        <w:t>Personal income and personal spending</w:t>
      </w:r>
      <w:r w:rsidRPr="00D73100">
        <w:rPr>
          <w:rStyle w:val="st"/>
          <w:rFonts w:asciiTheme="majorHAnsi" w:hAnsiTheme="majorHAnsi"/>
          <w:sz w:val="24"/>
          <w:szCs w:val="24"/>
        </w:rPr>
        <w:t xml:space="preserve"> </w:t>
      </w:r>
      <w:r w:rsidRPr="00D73100">
        <w:rPr>
          <w:rStyle w:val="st"/>
          <w:rFonts w:asciiTheme="majorHAnsi" w:hAnsiTheme="majorHAnsi"/>
          <w:sz w:val="24"/>
          <w:szCs w:val="24"/>
        </w:rPr>
        <w:t xml:space="preserve">data for September appeared as October wound down, and one indicator impressed more than the other. While personal </w:t>
      </w:r>
      <w:r w:rsidRPr="00D73100">
        <w:rPr>
          <w:rStyle w:val="st"/>
          <w:rFonts w:asciiTheme="majorHAnsi" w:hAnsiTheme="majorHAnsi"/>
          <w:sz w:val="24"/>
          <w:szCs w:val="24"/>
        </w:rPr>
        <w:t>spending grew</w:t>
      </w:r>
      <w:r w:rsidRPr="00D73100">
        <w:rPr>
          <w:rStyle w:val="st"/>
          <w:rFonts w:asciiTheme="majorHAnsi" w:hAnsiTheme="majorHAnsi"/>
          <w:sz w:val="24"/>
          <w:szCs w:val="24"/>
        </w:rPr>
        <w:t xml:space="preserve"> 0.</w:t>
      </w:r>
      <w:r w:rsidRPr="00D73100">
        <w:rPr>
          <w:rStyle w:val="st"/>
          <w:rFonts w:asciiTheme="majorHAnsi" w:hAnsiTheme="majorHAnsi"/>
          <w:sz w:val="24"/>
          <w:szCs w:val="24"/>
        </w:rPr>
        <w:t>4</w:t>
      </w:r>
      <w:r w:rsidRPr="00D73100">
        <w:rPr>
          <w:rStyle w:val="st"/>
          <w:rFonts w:asciiTheme="majorHAnsi" w:hAnsiTheme="majorHAnsi"/>
          <w:sz w:val="24"/>
          <w:szCs w:val="24"/>
        </w:rPr>
        <w:t>%</w:t>
      </w:r>
      <w:r w:rsidRPr="00D73100">
        <w:rPr>
          <w:rStyle w:val="st"/>
          <w:rFonts w:asciiTheme="majorHAnsi" w:hAnsiTheme="majorHAnsi"/>
          <w:sz w:val="24"/>
          <w:szCs w:val="24"/>
        </w:rPr>
        <w:t>, wages were up only 0.2%.</w:t>
      </w:r>
      <w:r w:rsidRPr="00D73100">
        <w:rPr>
          <w:rStyle w:val="st"/>
          <w:rFonts w:asciiTheme="majorHAnsi" w:hAnsiTheme="majorHAnsi"/>
          <w:sz w:val="24"/>
          <w:szCs w:val="24"/>
          <w:vertAlign w:val="superscript"/>
        </w:rPr>
        <w:t>4</w:t>
      </w:r>
    </w:p>
    <w:p w:rsidR="003B4CAC" w:rsidRPr="003B4CAC" w:rsidRDefault="006560E6" w:rsidP="003F06AB">
      <w:pPr>
        <w:spacing w:line="276" w:lineRule="auto"/>
        <w:jc w:val="both"/>
        <w:rPr>
          <w:rFonts w:asciiTheme="majorHAnsi" w:hAnsiTheme="majorHAnsi"/>
          <w:sz w:val="24"/>
          <w:szCs w:val="24"/>
        </w:rPr>
      </w:pPr>
      <w:r w:rsidRPr="003B4CAC">
        <w:rPr>
          <w:rStyle w:val="st"/>
          <w:rFonts w:asciiTheme="majorHAnsi" w:hAnsiTheme="majorHAnsi"/>
          <w:sz w:val="24"/>
          <w:szCs w:val="24"/>
        </w:rPr>
        <w:t>Finally</w:t>
      </w:r>
      <w:r>
        <w:rPr>
          <w:rStyle w:val="st"/>
          <w:rFonts w:asciiTheme="majorHAnsi" w:hAnsiTheme="majorHAnsi"/>
          <w:sz w:val="24"/>
          <w:szCs w:val="24"/>
        </w:rPr>
        <w:t xml:space="preserve">, wages </w:t>
      </w:r>
      <w:r>
        <w:rPr>
          <w:rStyle w:val="st"/>
          <w:rFonts w:asciiTheme="majorHAnsi" w:hAnsiTheme="majorHAnsi"/>
          <w:sz w:val="24"/>
          <w:szCs w:val="24"/>
        </w:rPr>
        <w:t>improved</w:t>
      </w:r>
      <w:r>
        <w:rPr>
          <w:rStyle w:val="st"/>
          <w:rFonts w:asciiTheme="majorHAnsi" w:hAnsiTheme="majorHAnsi"/>
          <w:sz w:val="24"/>
          <w:szCs w:val="24"/>
        </w:rPr>
        <w:t xml:space="preserve"> </w:t>
      </w:r>
      <w:r>
        <w:rPr>
          <w:rStyle w:val="st"/>
          <w:rFonts w:asciiTheme="majorHAnsi" w:hAnsiTheme="majorHAnsi"/>
          <w:sz w:val="24"/>
          <w:szCs w:val="24"/>
        </w:rPr>
        <w:t>2</w:t>
      </w:r>
      <w:r>
        <w:rPr>
          <w:rStyle w:val="st"/>
          <w:rFonts w:asciiTheme="majorHAnsi" w:hAnsiTheme="majorHAnsi"/>
          <w:sz w:val="24"/>
          <w:szCs w:val="24"/>
        </w:rPr>
        <w:t>.</w:t>
      </w:r>
      <w:r>
        <w:rPr>
          <w:rStyle w:val="st"/>
          <w:rFonts w:asciiTheme="majorHAnsi" w:hAnsiTheme="majorHAnsi"/>
          <w:sz w:val="24"/>
          <w:szCs w:val="24"/>
        </w:rPr>
        <w:t>9</w:t>
      </w:r>
      <w:r>
        <w:rPr>
          <w:rStyle w:val="st"/>
          <w:rFonts w:asciiTheme="majorHAnsi" w:hAnsiTheme="majorHAnsi"/>
          <w:sz w:val="24"/>
          <w:szCs w:val="24"/>
        </w:rPr>
        <w:t xml:space="preserve">% </w:t>
      </w:r>
      <w:r>
        <w:rPr>
          <w:rStyle w:val="st"/>
          <w:rFonts w:asciiTheme="majorHAnsi" w:hAnsiTheme="majorHAnsi"/>
          <w:sz w:val="24"/>
          <w:szCs w:val="24"/>
        </w:rPr>
        <w:t>year-over-</w:t>
      </w:r>
      <w:r>
        <w:rPr>
          <w:rStyle w:val="st"/>
          <w:rFonts w:asciiTheme="majorHAnsi" w:hAnsiTheme="majorHAnsi"/>
          <w:sz w:val="24"/>
          <w:szCs w:val="24"/>
        </w:rPr>
        <w:t xml:space="preserve">year </w:t>
      </w:r>
      <w:r>
        <w:rPr>
          <w:rStyle w:val="st"/>
          <w:rFonts w:asciiTheme="majorHAnsi" w:hAnsiTheme="majorHAnsi"/>
          <w:sz w:val="24"/>
          <w:szCs w:val="24"/>
        </w:rPr>
        <w:t>through</w:t>
      </w:r>
      <w:r>
        <w:rPr>
          <w:rStyle w:val="st"/>
          <w:rFonts w:asciiTheme="majorHAnsi" w:hAnsiTheme="majorHAnsi"/>
          <w:sz w:val="24"/>
          <w:szCs w:val="24"/>
        </w:rPr>
        <w:t xml:space="preserve"> September, as the </w:t>
      </w:r>
      <w:r>
        <w:rPr>
          <w:rStyle w:val="st"/>
          <w:rFonts w:asciiTheme="majorHAnsi" w:hAnsiTheme="majorHAnsi"/>
          <w:sz w:val="24"/>
          <w:szCs w:val="24"/>
        </w:rPr>
        <w:t xml:space="preserve">Department of Labor’s </w:t>
      </w:r>
      <w:r w:rsidRPr="006F7E30">
        <w:rPr>
          <w:rStyle w:val="st"/>
          <w:rFonts w:asciiTheme="majorHAnsi" w:hAnsiTheme="majorHAnsi"/>
          <w:sz w:val="24"/>
          <w:szCs w:val="24"/>
        </w:rPr>
        <w:t>Employment Cost Index</w:t>
      </w:r>
      <w:r>
        <w:rPr>
          <w:rStyle w:val="st"/>
          <w:rFonts w:asciiTheme="majorHAnsi" w:hAnsiTheme="majorHAnsi"/>
          <w:sz w:val="24"/>
          <w:szCs w:val="24"/>
        </w:rPr>
        <w:t xml:space="preserve"> pointed out on Halloween.</w:t>
      </w:r>
      <w:r>
        <w:rPr>
          <w:rStyle w:val="st"/>
          <w:rFonts w:asciiTheme="majorHAnsi" w:hAnsiTheme="majorHAnsi"/>
          <w:sz w:val="24"/>
          <w:szCs w:val="24"/>
        </w:rPr>
        <w:t xml:space="preserve"> This was the largest annualized wage gain seen in a decade.</w:t>
      </w:r>
      <w:r w:rsidRPr="006F7E30">
        <w:rPr>
          <w:rStyle w:val="st"/>
          <w:rFonts w:asciiTheme="majorHAnsi" w:hAnsiTheme="majorHAnsi"/>
          <w:sz w:val="24"/>
          <w:szCs w:val="24"/>
          <w:vertAlign w:val="superscript"/>
        </w:rPr>
        <w:t>6</w:t>
      </w:r>
    </w:p>
    <w:p w:rsidR="003F06AB" w:rsidRPr="00DD38C0" w:rsidRDefault="006560E6" w:rsidP="003F06AB">
      <w:pPr>
        <w:spacing w:line="276" w:lineRule="auto"/>
        <w:jc w:val="both"/>
        <w:rPr>
          <w:rFonts w:asciiTheme="majorHAnsi" w:hAnsiTheme="majorHAnsi"/>
          <w:sz w:val="6"/>
          <w:szCs w:val="24"/>
        </w:rPr>
      </w:pPr>
    </w:p>
    <w:p w:rsidR="00775662" w:rsidRPr="00775662" w:rsidRDefault="006560E6" w:rsidP="00EE6BF2">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GLOBAL ECONOMIC HEALTH</w:t>
      </w:r>
    </w:p>
    <w:p w:rsidR="00775662" w:rsidRPr="00B70920" w:rsidRDefault="006560E6" w:rsidP="00EE6BF2">
      <w:pPr>
        <w:spacing w:line="276" w:lineRule="auto"/>
        <w:jc w:val="both"/>
        <w:rPr>
          <w:rFonts w:asciiTheme="majorHAnsi" w:hAnsiTheme="majorHAnsi"/>
          <w:color w:val="002060"/>
          <w:sz w:val="24"/>
          <w:szCs w:val="24"/>
        </w:rPr>
      </w:pPr>
      <w:r w:rsidRPr="002E5003">
        <w:rPr>
          <w:rFonts w:asciiTheme="majorHAnsi" w:hAnsiTheme="majorHAnsi"/>
          <w:sz w:val="24"/>
          <w:szCs w:val="24"/>
        </w:rPr>
        <w:t xml:space="preserve">Last month, China’s National Bureau of Statistics </w:t>
      </w:r>
      <w:r w:rsidRPr="00D43B78">
        <w:rPr>
          <w:rFonts w:asciiTheme="majorHAnsi" w:hAnsiTheme="majorHAnsi"/>
          <w:sz w:val="24"/>
          <w:szCs w:val="24"/>
        </w:rPr>
        <w:t xml:space="preserve">reported Q3 economic expansion of 1.6%, leaving the nation’s projected 2018 GDP at 6.5%. </w:t>
      </w:r>
      <w:r w:rsidRPr="00D43B78">
        <w:rPr>
          <w:rFonts w:asciiTheme="majorHAnsi" w:hAnsiTheme="majorHAnsi"/>
          <w:sz w:val="24"/>
          <w:szCs w:val="24"/>
        </w:rPr>
        <w:t>T</w:t>
      </w:r>
      <w:r w:rsidRPr="00D43B78">
        <w:rPr>
          <w:rFonts w:asciiTheme="majorHAnsi" w:hAnsiTheme="majorHAnsi"/>
          <w:sz w:val="24"/>
          <w:szCs w:val="24"/>
        </w:rPr>
        <w:t xml:space="preserve">he Chinese economy </w:t>
      </w:r>
      <w:r w:rsidRPr="00D43B78">
        <w:rPr>
          <w:rFonts w:asciiTheme="majorHAnsi" w:hAnsiTheme="majorHAnsi"/>
          <w:sz w:val="24"/>
          <w:szCs w:val="24"/>
        </w:rPr>
        <w:t>last</w:t>
      </w:r>
      <w:r w:rsidRPr="00D43B78">
        <w:rPr>
          <w:rFonts w:asciiTheme="majorHAnsi" w:hAnsiTheme="majorHAnsi"/>
          <w:sz w:val="24"/>
          <w:szCs w:val="24"/>
        </w:rPr>
        <w:t xml:space="preserve"> gr</w:t>
      </w:r>
      <w:r w:rsidRPr="00D43B78">
        <w:rPr>
          <w:rFonts w:asciiTheme="majorHAnsi" w:hAnsiTheme="majorHAnsi"/>
          <w:sz w:val="24"/>
          <w:szCs w:val="24"/>
        </w:rPr>
        <w:t>e</w:t>
      </w:r>
      <w:r w:rsidRPr="00D43B78">
        <w:rPr>
          <w:rFonts w:asciiTheme="majorHAnsi" w:hAnsiTheme="majorHAnsi"/>
          <w:sz w:val="24"/>
          <w:szCs w:val="24"/>
        </w:rPr>
        <w:t>w</w:t>
      </w:r>
      <w:r w:rsidRPr="00D43B78">
        <w:rPr>
          <w:rFonts w:asciiTheme="majorHAnsi" w:hAnsiTheme="majorHAnsi"/>
          <w:sz w:val="24"/>
          <w:szCs w:val="24"/>
        </w:rPr>
        <w:t xml:space="preserve"> that slowly in</w:t>
      </w:r>
      <w:r w:rsidRPr="00D43B78">
        <w:rPr>
          <w:rFonts w:asciiTheme="majorHAnsi" w:hAnsiTheme="majorHAnsi"/>
          <w:sz w:val="24"/>
          <w:szCs w:val="24"/>
        </w:rPr>
        <w:t xml:space="preserve"> </w:t>
      </w:r>
      <w:r w:rsidRPr="00D43B78">
        <w:rPr>
          <w:rFonts w:asciiTheme="majorHAnsi" w:hAnsiTheme="majorHAnsi"/>
          <w:sz w:val="24"/>
          <w:szCs w:val="24"/>
        </w:rPr>
        <w:t>Q1</w:t>
      </w:r>
      <w:r w:rsidRPr="00D43B78">
        <w:rPr>
          <w:rFonts w:asciiTheme="majorHAnsi" w:hAnsiTheme="majorHAnsi"/>
          <w:sz w:val="24"/>
          <w:szCs w:val="24"/>
        </w:rPr>
        <w:t xml:space="preserve"> 2009. China’s official growth target for </w:t>
      </w:r>
      <w:r w:rsidRPr="00D43B78">
        <w:rPr>
          <w:rFonts w:asciiTheme="majorHAnsi" w:hAnsiTheme="majorHAnsi"/>
          <w:sz w:val="24"/>
          <w:szCs w:val="24"/>
        </w:rPr>
        <w:t>the year is 6.5%, but its GDP was running at a 6.7% annual pace when the second quarter ended</w:t>
      </w:r>
      <w:r w:rsidRPr="00D43B78">
        <w:rPr>
          <w:rFonts w:asciiTheme="majorHAnsi" w:hAnsiTheme="majorHAnsi"/>
          <w:sz w:val="24"/>
          <w:szCs w:val="24"/>
        </w:rPr>
        <w:t xml:space="preserve">, </w:t>
      </w:r>
      <w:r w:rsidRPr="00D43B78">
        <w:rPr>
          <w:rFonts w:asciiTheme="majorHAnsi" w:hAnsiTheme="majorHAnsi"/>
          <w:sz w:val="24"/>
          <w:szCs w:val="24"/>
        </w:rPr>
        <w:t>prior to the direct impact of tariffs</w:t>
      </w:r>
      <w:r w:rsidRPr="00D43B78">
        <w:rPr>
          <w:rFonts w:asciiTheme="majorHAnsi" w:hAnsiTheme="majorHAnsi"/>
          <w:sz w:val="24"/>
          <w:szCs w:val="24"/>
        </w:rPr>
        <w:t>. The</w:t>
      </w:r>
      <w:r w:rsidRPr="00D43B78">
        <w:rPr>
          <w:rFonts w:asciiTheme="majorHAnsi" w:hAnsiTheme="majorHAnsi"/>
          <w:sz w:val="24"/>
          <w:szCs w:val="24"/>
        </w:rPr>
        <w:t xml:space="preserve"> International Monetary Fund be</w:t>
      </w:r>
      <w:r w:rsidRPr="00D43B78">
        <w:rPr>
          <w:rFonts w:asciiTheme="majorHAnsi" w:hAnsiTheme="majorHAnsi"/>
          <w:sz w:val="24"/>
          <w:szCs w:val="24"/>
        </w:rPr>
        <w:t>lieves the U.S.</w:t>
      </w:r>
      <w:r w:rsidRPr="00D43B78">
        <w:rPr>
          <w:rFonts w:asciiTheme="majorHAnsi" w:hAnsiTheme="majorHAnsi"/>
          <w:sz w:val="24"/>
          <w:szCs w:val="24"/>
        </w:rPr>
        <w:t xml:space="preserve"> tariffs </w:t>
      </w:r>
      <w:r w:rsidRPr="00D43B78">
        <w:rPr>
          <w:rFonts w:asciiTheme="majorHAnsi" w:hAnsiTheme="majorHAnsi"/>
          <w:sz w:val="24"/>
          <w:szCs w:val="24"/>
        </w:rPr>
        <w:t>on the P.R.C. will also affect the region’s other economies: in the first half of October, it cut its 2018 GDP estimate for Malaysia by</w:t>
      </w:r>
      <w:r w:rsidRPr="006472CF">
        <w:rPr>
          <w:rFonts w:asciiTheme="majorHAnsi" w:hAnsiTheme="majorHAnsi"/>
          <w:sz w:val="24"/>
          <w:szCs w:val="24"/>
        </w:rPr>
        <w:t xml:space="preserve"> 0.6%, and lowered its GDP projections for Indonesia, the Philippines, and India by 0.1%-0.2%.</w:t>
      </w:r>
      <w:r w:rsidRPr="006472CF">
        <w:rPr>
          <w:rFonts w:asciiTheme="majorHAnsi" w:hAnsiTheme="majorHAnsi"/>
          <w:sz w:val="24"/>
          <w:szCs w:val="24"/>
          <w:vertAlign w:val="superscript"/>
        </w:rPr>
        <w:t>7</w:t>
      </w:r>
      <w:r>
        <w:rPr>
          <w:rFonts w:asciiTheme="majorHAnsi" w:hAnsiTheme="majorHAnsi"/>
          <w:sz w:val="24"/>
          <w:szCs w:val="24"/>
          <w:vertAlign w:val="superscript"/>
        </w:rPr>
        <w:t>,8</w:t>
      </w:r>
    </w:p>
    <w:p w:rsidR="00775662" w:rsidRPr="00B70920" w:rsidRDefault="006560E6" w:rsidP="003F06AB">
      <w:pPr>
        <w:spacing w:line="276" w:lineRule="auto"/>
        <w:jc w:val="both"/>
        <w:rPr>
          <w:rFonts w:asciiTheme="majorHAnsi" w:hAnsiTheme="majorHAnsi"/>
          <w:color w:val="002060"/>
          <w:sz w:val="24"/>
          <w:szCs w:val="24"/>
          <w:vertAlign w:val="superscript"/>
        </w:rPr>
      </w:pPr>
      <w:r w:rsidRPr="0033159E">
        <w:rPr>
          <w:rFonts w:asciiTheme="majorHAnsi" w:hAnsiTheme="majorHAnsi"/>
          <w:sz w:val="24"/>
          <w:szCs w:val="24"/>
        </w:rPr>
        <w:t>Economic deceleration was also a rising concern in Europe</w:t>
      </w:r>
      <w:r w:rsidRPr="0033159E">
        <w:rPr>
          <w:rFonts w:asciiTheme="majorHAnsi" w:hAnsiTheme="majorHAnsi"/>
          <w:sz w:val="24"/>
          <w:szCs w:val="24"/>
        </w:rPr>
        <w:t>.</w:t>
      </w:r>
      <w:r w:rsidRPr="0033159E">
        <w:rPr>
          <w:rFonts w:asciiTheme="majorHAnsi" w:hAnsiTheme="majorHAnsi"/>
          <w:sz w:val="24"/>
          <w:szCs w:val="24"/>
        </w:rPr>
        <w:t xml:space="preserve"> The European Central Bank projects 2018 eurozone growth of 2.0%, down from 2.5% in 2017. (The bank still intends to conclude its bond-buying campaign in December.) </w:t>
      </w:r>
      <w:r w:rsidRPr="0033159E">
        <w:rPr>
          <w:rFonts w:asciiTheme="majorHAnsi" w:hAnsiTheme="majorHAnsi"/>
          <w:sz w:val="24"/>
          <w:szCs w:val="24"/>
        </w:rPr>
        <w:t>Germany’s Chamber of Industry an</w:t>
      </w:r>
      <w:r w:rsidRPr="0033159E">
        <w:rPr>
          <w:rFonts w:asciiTheme="majorHAnsi" w:hAnsiTheme="majorHAnsi"/>
          <w:sz w:val="24"/>
          <w:szCs w:val="24"/>
        </w:rPr>
        <w:t xml:space="preserve">d Commerce now </w:t>
      </w:r>
      <w:r w:rsidRPr="0033159E">
        <w:rPr>
          <w:rFonts w:asciiTheme="majorHAnsi" w:hAnsiTheme="majorHAnsi"/>
          <w:sz w:val="24"/>
          <w:szCs w:val="24"/>
        </w:rPr>
        <w:lastRenderedPageBreak/>
        <w:t xml:space="preserve">estimates that nation’s GDP at just 1.8% for 2018, quite a reduction from its previous 2.7% projection. Meanwhile, Italy’s newest proposed budget, which flagrantly disregarded E.U. rules, was chided by E.U. officials who warned of fines for </w:t>
      </w:r>
      <w:r w:rsidRPr="0033159E">
        <w:rPr>
          <w:rFonts w:asciiTheme="majorHAnsi" w:hAnsiTheme="majorHAnsi"/>
          <w:sz w:val="24"/>
          <w:szCs w:val="24"/>
        </w:rPr>
        <w:t xml:space="preserve">the country if it was not modified. As for the </w:t>
      </w:r>
      <w:r w:rsidRPr="0033159E">
        <w:rPr>
          <w:rFonts w:asciiTheme="majorHAnsi" w:hAnsiTheme="majorHAnsi"/>
          <w:sz w:val="24"/>
          <w:szCs w:val="24"/>
        </w:rPr>
        <w:t>Brexit</w:t>
      </w:r>
      <w:r w:rsidRPr="0033159E">
        <w:rPr>
          <w:rFonts w:asciiTheme="majorHAnsi" w:hAnsiTheme="majorHAnsi"/>
          <w:sz w:val="24"/>
          <w:szCs w:val="24"/>
        </w:rPr>
        <w:t>, much was still unresolved.</w:t>
      </w:r>
      <w:r w:rsidRPr="0033159E">
        <w:rPr>
          <w:rFonts w:asciiTheme="majorHAnsi" w:hAnsiTheme="majorHAnsi"/>
          <w:sz w:val="24"/>
          <w:szCs w:val="24"/>
        </w:rPr>
        <w:t xml:space="preserve"> The possibility of a “blind Brexit” – a Brexit in which the United Kingdom exits the E.U. without any formal future trading agreement established with E.U. nations – was stil</w:t>
      </w:r>
      <w:r w:rsidRPr="0033159E">
        <w:rPr>
          <w:rFonts w:asciiTheme="majorHAnsi" w:hAnsiTheme="majorHAnsi"/>
          <w:sz w:val="24"/>
          <w:szCs w:val="24"/>
        </w:rPr>
        <w:t xml:space="preserve">l on the table. </w:t>
      </w:r>
      <w:r w:rsidRPr="0033159E">
        <w:rPr>
          <w:rFonts w:asciiTheme="majorHAnsi" w:hAnsiTheme="majorHAnsi"/>
          <w:sz w:val="24"/>
          <w:szCs w:val="24"/>
        </w:rPr>
        <w:t>In late O</w:t>
      </w:r>
      <w:r w:rsidRPr="006472CF">
        <w:rPr>
          <w:rFonts w:asciiTheme="majorHAnsi" w:hAnsiTheme="majorHAnsi"/>
          <w:sz w:val="24"/>
          <w:szCs w:val="24"/>
        </w:rPr>
        <w:t>ctober, word came that eurozone growth in the third qua</w:t>
      </w:r>
      <w:r>
        <w:rPr>
          <w:rFonts w:asciiTheme="majorHAnsi" w:hAnsiTheme="majorHAnsi"/>
          <w:sz w:val="24"/>
          <w:szCs w:val="24"/>
        </w:rPr>
        <w:t>rter was 0.2%, half that seen a quarter earlier</w:t>
      </w:r>
      <w:r w:rsidRPr="006472CF">
        <w:rPr>
          <w:rFonts w:asciiTheme="majorHAnsi" w:hAnsiTheme="majorHAnsi"/>
          <w:sz w:val="24"/>
          <w:szCs w:val="24"/>
        </w:rPr>
        <w:t>.</w:t>
      </w:r>
      <w:r w:rsidRPr="006472CF">
        <w:rPr>
          <w:rFonts w:asciiTheme="majorHAnsi" w:hAnsiTheme="majorHAnsi"/>
          <w:sz w:val="24"/>
          <w:szCs w:val="24"/>
          <w:vertAlign w:val="superscript"/>
        </w:rPr>
        <w:t>9</w:t>
      </w:r>
      <w:r>
        <w:rPr>
          <w:rFonts w:asciiTheme="majorHAnsi" w:hAnsiTheme="majorHAnsi"/>
          <w:sz w:val="24"/>
          <w:szCs w:val="24"/>
          <w:vertAlign w:val="superscript"/>
        </w:rPr>
        <w:t>,10</w:t>
      </w:r>
    </w:p>
    <w:p w:rsidR="00775662" w:rsidRPr="00DD38C0" w:rsidRDefault="006560E6" w:rsidP="00EE6BF2">
      <w:pPr>
        <w:spacing w:line="276" w:lineRule="auto"/>
        <w:jc w:val="both"/>
        <w:rPr>
          <w:rFonts w:asciiTheme="majorHAnsi" w:hAnsiTheme="majorHAnsi"/>
          <w:sz w:val="6"/>
          <w:szCs w:val="24"/>
        </w:rPr>
      </w:pPr>
    </w:p>
    <w:p w:rsidR="00B87E49" w:rsidRDefault="006560E6" w:rsidP="00946B0D">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rsidR="00043E71" w:rsidRPr="00785C45" w:rsidRDefault="006560E6" w:rsidP="00043E71">
      <w:pPr>
        <w:pStyle w:val="PlainText"/>
        <w:spacing w:after="160" w:line="276" w:lineRule="auto"/>
        <w:jc w:val="both"/>
        <w:rPr>
          <w:rFonts w:asciiTheme="majorHAnsi" w:hAnsiTheme="majorHAnsi" w:cstheme="majorHAnsi"/>
          <w:color w:val="002060"/>
          <w:sz w:val="24"/>
          <w:szCs w:val="24"/>
        </w:rPr>
      </w:pPr>
      <w:r w:rsidRPr="00043E71">
        <w:rPr>
          <w:rFonts w:asciiTheme="majorHAnsi" w:hAnsiTheme="majorHAnsi" w:cstheme="majorHAnsi"/>
          <w:sz w:val="24"/>
          <w:szCs w:val="24"/>
        </w:rPr>
        <w:t xml:space="preserve">Brazilian investors were feeling exceptionally bullish last month. That nation’s main stock index, the </w:t>
      </w:r>
      <w:r w:rsidRPr="00043E71">
        <w:rPr>
          <w:rFonts w:asciiTheme="majorHAnsi" w:hAnsiTheme="majorHAnsi" w:cstheme="majorHAnsi"/>
          <w:sz w:val="24"/>
          <w:szCs w:val="24"/>
        </w:rPr>
        <w:t>Bovespa, gained 10.19% for October. No other major index even came close to that kind of performance. In fact, several benchmarks corrected: Mexico’s Bolsa lost 11.23%</w:t>
      </w:r>
      <w:r>
        <w:rPr>
          <w:rFonts w:asciiTheme="majorHAnsi" w:hAnsiTheme="majorHAnsi" w:cstheme="majorHAnsi"/>
          <w:sz w:val="24"/>
          <w:szCs w:val="24"/>
        </w:rPr>
        <w:t>;</w:t>
      </w:r>
      <w:r w:rsidRPr="00043E71">
        <w:rPr>
          <w:rFonts w:asciiTheme="majorHAnsi" w:hAnsiTheme="majorHAnsi" w:cstheme="majorHAnsi"/>
          <w:sz w:val="24"/>
          <w:szCs w:val="24"/>
        </w:rPr>
        <w:t xml:space="preserve"> Argentina’s Merval</w:t>
      </w:r>
      <w:r>
        <w:rPr>
          <w:rFonts w:asciiTheme="majorHAnsi" w:hAnsiTheme="majorHAnsi" w:cstheme="majorHAnsi"/>
          <w:sz w:val="24"/>
          <w:szCs w:val="24"/>
        </w:rPr>
        <w:t>,</w:t>
      </w:r>
      <w:r w:rsidRPr="00043E71">
        <w:rPr>
          <w:rFonts w:asciiTheme="majorHAnsi" w:hAnsiTheme="majorHAnsi" w:cstheme="majorHAnsi"/>
          <w:sz w:val="24"/>
          <w:szCs w:val="24"/>
        </w:rPr>
        <w:t xml:space="preserve"> 11.87%</w:t>
      </w:r>
      <w:r>
        <w:rPr>
          <w:rFonts w:asciiTheme="majorHAnsi" w:hAnsiTheme="majorHAnsi" w:cstheme="majorHAnsi"/>
          <w:sz w:val="24"/>
          <w:szCs w:val="24"/>
        </w:rPr>
        <w:t>;</w:t>
      </w:r>
      <w:r w:rsidRPr="00043E71">
        <w:rPr>
          <w:rFonts w:asciiTheme="majorHAnsi" w:hAnsiTheme="majorHAnsi" w:cstheme="majorHAnsi"/>
          <w:sz w:val="24"/>
          <w:szCs w:val="24"/>
        </w:rPr>
        <w:t xml:space="preserve"> Hong Kong’s Hang Seng</w:t>
      </w:r>
      <w:r>
        <w:rPr>
          <w:rFonts w:asciiTheme="majorHAnsi" w:hAnsiTheme="majorHAnsi" w:cstheme="majorHAnsi"/>
          <w:sz w:val="24"/>
          <w:szCs w:val="24"/>
        </w:rPr>
        <w:t>,</w:t>
      </w:r>
      <w:r w:rsidRPr="00043E71">
        <w:rPr>
          <w:rFonts w:asciiTheme="majorHAnsi" w:hAnsiTheme="majorHAnsi" w:cstheme="majorHAnsi"/>
          <w:sz w:val="24"/>
          <w:szCs w:val="24"/>
        </w:rPr>
        <w:t xml:space="preserve"> 10.11%</w:t>
      </w:r>
      <w:r>
        <w:rPr>
          <w:rFonts w:asciiTheme="majorHAnsi" w:hAnsiTheme="majorHAnsi" w:cstheme="majorHAnsi"/>
          <w:sz w:val="24"/>
          <w:szCs w:val="24"/>
        </w:rPr>
        <w:t>;</w:t>
      </w:r>
      <w:r w:rsidRPr="00043E71">
        <w:rPr>
          <w:rFonts w:asciiTheme="majorHAnsi" w:hAnsiTheme="majorHAnsi" w:cstheme="majorHAnsi"/>
          <w:sz w:val="24"/>
          <w:szCs w:val="24"/>
        </w:rPr>
        <w:t xml:space="preserve"> the Nikkei 225</w:t>
      </w:r>
      <w:r>
        <w:rPr>
          <w:rFonts w:asciiTheme="majorHAnsi" w:hAnsiTheme="majorHAnsi" w:cstheme="majorHAnsi"/>
          <w:sz w:val="24"/>
          <w:szCs w:val="24"/>
        </w:rPr>
        <w:t>, 10.51%;</w:t>
      </w:r>
      <w:r w:rsidRPr="00043E71">
        <w:rPr>
          <w:rFonts w:asciiTheme="majorHAnsi" w:hAnsiTheme="majorHAnsi" w:cstheme="majorHAnsi"/>
          <w:sz w:val="24"/>
          <w:szCs w:val="24"/>
        </w:rPr>
        <w:t xml:space="preserve"> Sout</w:t>
      </w:r>
      <w:r w:rsidRPr="00043E71">
        <w:rPr>
          <w:rFonts w:asciiTheme="majorHAnsi" w:hAnsiTheme="majorHAnsi" w:cstheme="majorHAnsi"/>
          <w:sz w:val="24"/>
          <w:szCs w:val="24"/>
        </w:rPr>
        <w:t>h Korea’s Kospi</w:t>
      </w:r>
      <w:r>
        <w:rPr>
          <w:rFonts w:asciiTheme="majorHAnsi" w:hAnsiTheme="majorHAnsi" w:cstheme="majorHAnsi"/>
          <w:sz w:val="24"/>
          <w:szCs w:val="24"/>
        </w:rPr>
        <w:t>,</w:t>
      </w:r>
      <w:r w:rsidRPr="00043E71">
        <w:rPr>
          <w:rFonts w:asciiTheme="majorHAnsi" w:hAnsiTheme="majorHAnsi" w:cstheme="majorHAnsi"/>
          <w:sz w:val="24"/>
          <w:szCs w:val="24"/>
        </w:rPr>
        <w:t xml:space="preserve"> </w:t>
      </w:r>
      <w:r>
        <w:rPr>
          <w:rFonts w:asciiTheme="majorHAnsi" w:hAnsiTheme="majorHAnsi" w:cstheme="majorHAnsi"/>
          <w:sz w:val="24"/>
          <w:szCs w:val="24"/>
        </w:rPr>
        <w:t>12.90%;</w:t>
      </w:r>
      <w:r w:rsidRPr="00785C45">
        <w:rPr>
          <w:rFonts w:asciiTheme="majorHAnsi" w:hAnsiTheme="majorHAnsi" w:cstheme="majorHAnsi"/>
          <w:sz w:val="24"/>
          <w:szCs w:val="24"/>
        </w:rPr>
        <w:t xml:space="preserve"> Taiwan’s TSE 50</w:t>
      </w:r>
      <w:r>
        <w:rPr>
          <w:rFonts w:asciiTheme="majorHAnsi" w:hAnsiTheme="majorHAnsi" w:cstheme="majorHAnsi"/>
          <w:sz w:val="24"/>
          <w:szCs w:val="24"/>
        </w:rPr>
        <w:t>,</w:t>
      </w:r>
      <w:r w:rsidRPr="00785C45">
        <w:rPr>
          <w:rFonts w:asciiTheme="majorHAnsi" w:hAnsiTheme="majorHAnsi" w:cstheme="majorHAnsi"/>
          <w:sz w:val="24"/>
          <w:szCs w:val="24"/>
        </w:rPr>
        <w:t xml:space="preserve"> 10.39%</w:t>
      </w:r>
      <w:r w:rsidRPr="00785C45">
        <w:rPr>
          <w:rFonts w:asciiTheme="majorHAnsi" w:hAnsiTheme="majorHAnsi" w:cstheme="majorHAnsi"/>
          <w:sz w:val="24"/>
          <w:szCs w:val="24"/>
        </w:rPr>
        <w:t>.</w:t>
      </w:r>
      <w:r w:rsidRPr="00785C45">
        <w:rPr>
          <w:rFonts w:asciiTheme="majorHAnsi" w:hAnsiTheme="majorHAnsi" w:cstheme="majorHAnsi"/>
          <w:sz w:val="24"/>
          <w:szCs w:val="24"/>
          <w:vertAlign w:val="superscript"/>
        </w:rPr>
        <w:t>1</w:t>
      </w:r>
      <w:r w:rsidRPr="00785C45">
        <w:rPr>
          <w:rFonts w:asciiTheme="majorHAnsi" w:hAnsiTheme="majorHAnsi" w:cstheme="majorHAnsi"/>
          <w:sz w:val="24"/>
          <w:szCs w:val="24"/>
          <w:vertAlign w:val="superscript"/>
        </w:rPr>
        <w:t>1</w:t>
      </w:r>
    </w:p>
    <w:p w:rsidR="00DD38C0" w:rsidRPr="00624F44" w:rsidRDefault="006560E6" w:rsidP="00012ED0">
      <w:pPr>
        <w:pStyle w:val="PlainText"/>
        <w:spacing w:after="160" w:line="276" w:lineRule="auto"/>
        <w:jc w:val="both"/>
        <w:rPr>
          <w:rFonts w:asciiTheme="majorHAnsi" w:hAnsiTheme="majorHAnsi" w:cstheme="majorHAnsi"/>
        </w:rPr>
      </w:pPr>
      <w:r w:rsidRPr="00785C45">
        <w:rPr>
          <w:rFonts w:asciiTheme="majorHAnsi" w:hAnsiTheme="majorHAnsi" w:cstheme="majorHAnsi"/>
          <w:sz w:val="24"/>
          <w:szCs w:val="24"/>
        </w:rPr>
        <w:t xml:space="preserve">Other marquee indices avoided month-long corrections, but still fell sharply like ours. MSCI's World index stumbled 7.42% and its Emerging Markets index lost 8.78%. </w:t>
      </w:r>
      <w:r w:rsidRPr="00785C45">
        <w:rPr>
          <w:rFonts w:asciiTheme="majorHAnsi" w:hAnsiTheme="majorHAnsi" w:cstheme="majorHAnsi"/>
          <w:sz w:val="24"/>
          <w:szCs w:val="24"/>
        </w:rPr>
        <w:t>The most prominent</w:t>
      </w:r>
      <w:r w:rsidRPr="00785C45">
        <w:rPr>
          <w:rFonts w:asciiTheme="majorHAnsi" w:hAnsiTheme="majorHAnsi" w:cstheme="majorHAnsi"/>
          <w:sz w:val="24"/>
          <w:szCs w:val="24"/>
        </w:rPr>
        <w:t xml:space="preserve"> European benchmarks </w:t>
      </w:r>
      <w:r w:rsidRPr="00785C45">
        <w:rPr>
          <w:rFonts w:asciiTheme="majorHAnsi" w:hAnsiTheme="majorHAnsi" w:cstheme="majorHAnsi"/>
          <w:sz w:val="24"/>
          <w:szCs w:val="24"/>
        </w:rPr>
        <w:t>all retreated 5% or more on the month: the IBEX 35 s</w:t>
      </w:r>
      <w:r w:rsidRPr="00785C45">
        <w:rPr>
          <w:rFonts w:asciiTheme="majorHAnsi" w:hAnsiTheme="majorHAnsi" w:cstheme="majorHAnsi"/>
          <w:sz w:val="24"/>
          <w:szCs w:val="24"/>
        </w:rPr>
        <w:t>lumped 5.28%</w:t>
      </w:r>
      <w:r>
        <w:rPr>
          <w:rFonts w:asciiTheme="majorHAnsi" w:hAnsiTheme="majorHAnsi" w:cstheme="majorHAnsi"/>
          <w:sz w:val="24"/>
          <w:szCs w:val="24"/>
        </w:rPr>
        <w:t>;</w:t>
      </w:r>
      <w:r w:rsidRPr="00785C45">
        <w:rPr>
          <w:rFonts w:asciiTheme="majorHAnsi" w:hAnsiTheme="majorHAnsi" w:cstheme="majorHAnsi"/>
          <w:sz w:val="24"/>
          <w:szCs w:val="24"/>
        </w:rPr>
        <w:t xml:space="preserve"> the CAC 40</w:t>
      </w:r>
      <w:r>
        <w:rPr>
          <w:rFonts w:asciiTheme="majorHAnsi" w:hAnsiTheme="majorHAnsi" w:cstheme="majorHAnsi"/>
          <w:sz w:val="24"/>
          <w:szCs w:val="24"/>
        </w:rPr>
        <w:t>,</w:t>
      </w:r>
      <w:r w:rsidRPr="00785C45">
        <w:rPr>
          <w:rFonts w:asciiTheme="majorHAnsi" w:hAnsiTheme="majorHAnsi" w:cstheme="majorHAnsi"/>
          <w:sz w:val="24"/>
          <w:szCs w:val="24"/>
        </w:rPr>
        <w:t xml:space="preserve"> 7.28%</w:t>
      </w:r>
      <w:r>
        <w:rPr>
          <w:rFonts w:asciiTheme="majorHAnsi" w:hAnsiTheme="majorHAnsi" w:cstheme="majorHAnsi"/>
          <w:sz w:val="24"/>
          <w:szCs w:val="24"/>
        </w:rPr>
        <w:t>;</w:t>
      </w:r>
      <w:r w:rsidRPr="00785C45">
        <w:rPr>
          <w:rFonts w:asciiTheme="majorHAnsi" w:hAnsiTheme="majorHAnsi" w:cstheme="majorHAnsi"/>
          <w:sz w:val="24"/>
          <w:szCs w:val="24"/>
        </w:rPr>
        <w:t xml:space="preserve"> the DAX</w:t>
      </w:r>
      <w:r>
        <w:rPr>
          <w:rFonts w:asciiTheme="majorHAnsi" w:hAnsiTheme="majorHAnsi" w:cstheme="majorHAnsi"/>
          <w:sz w:val="24"/>
          <w:szCs w:val="24"/>
        </w:rPr>
        <w:t>,</w:t>
      </w:r>
      <w:r w:rsidRPr="00785C45">
        <w:rPr>
          <w:rFonts w:asciiTheme="majorHAnsi" w:hAnsiTheme="majorHAnsi" w:cstheme="majorHAnsi"/>
          <w:sz w:val="24"/>
          <w:szCs w:val="24"/>
        </w:rPr>
        <w:t xml:space="preserve"> 6.53%</w:t>
      </w:r>
      <w:r>
        <w:rPr>
          <w:rFonts w:asciiTheme="majorHAnsi" w:hAnsiTheme="majorHAnsi" w:cstheme="majorHAnsi"/>
          <w:sz w:val="24"/>
          <w:szCs w:val="24"/>
        </w:rPr>
        <w:t>;</w:t>
      </w:r>
      <w:r w:rsidRPr="00785C45">
        <w:rPr>
          <w:rFonts w:asciiTheme="majorHAnsi" w:hAnsiTheme="majorHAnsi" w:cstheme="majorHAnsi"/>
          <w:sz w:val="24"/>
          <w:szCs w:val="24"/>
        </w:rPr>
        <w:t xml:space="preserve"> the FTSE 100</w:t>
      </w:r>
      <w:r>
        <w:rPr>
          <w:rFonts w:asciiTheme="majorHAnsi" w:hAnsiTheme="majorHAnsi" w:cstheme="majorHAnsi"/>
          <w:sz w:val="24"/>
          <w:szCs w:val="24"/>
        </w:rPr>
        <w:t>,</w:t>
      </w:r>
      <w:r w:rsidRPr="00785C45">
        <w:rPr>
          <w:rFonts w:asciiTheme="majorHAnsi" w:hAnsiTheme="majorHAnsi" w:cstheme="majorHAnsi"/>
          <w:sz w:val="24"/>
          <w:szCs w:val="24"/>
        </w:rPr>
        <w:t xml:space="preserve"> </w:t>
      </w:r>
      <w:r>
        <w:rPr>
          <w:rFonts w:asciiTheme="majorHAnsi" w:hAnsiTheme="majorHAnsi" w:cstheme="majorHAnsi"/>
          <w:sz w:val="24"/>
          <w:szCs w:val="24"/>
        </w:rPr>
        <w:t>5.09%</w:t>
      </w:r>
      <w:r>
        <w:rPr>
          <w:rFonts w:asciiTheme="majorHAnsi" w:hAnsiTheme="majorHAnsi" w:cstheme="majorHAnsi"/>
          <w:sz w:val="24"/>
          <w:szCs w:val="24"/>
        </w:rPr>
        <w:t>;</w:t>
      </w:r>
      <w:r>
        <w:rPr>
          <w:rFonts w:asciiTheme="majorHAnsi" w:hAnsiTheme="majorHAnsi" w:cstheme="majorHAnsi"/>
          <w:sz w:val="24"/>
          <w:szCs w:val="24"/>
        </w:rPr>
        <w:t xml:space="preserve"> the FTSE</w:t>
      </w:r>
      <w:r>
        <w:rPr>
          <w:rFonts w:asciiTheme="majorHAnsi" w:hAnsiTheme="majorHAnsi" w:cstheme="majorHAnsi"/>
          <w:sz w:val="24"/>
          <w:szCs w:val="24"/>
        </w:rPr>
        <w:t xml:space="preserve"> E</w:t>
      </w:r>
      <w:r w:rsidRPr="00785C45">
        <w:rPr>
          <w:rFonts w:asciiTheme="majorHAnsi" w:hAnsiTheme="majorHAnsi" w:cstheme="majorHAnsi"/>
          <w:sz w:val="24"/>
          <w:szCs w:val="24"/>
        </w:rPr>
        <w:t>urofirst</w:t>
      </w:r>
      <w:r>
        <w:rPr>
          <w:rFonts w:asciiTheme="majorHAnsi" w:hAnsiTheme="majorHAnsi" w:cstheme="majorHAnsi"/>
          <w:sz w:val="24"/>
          <w:szCs w:val="24"/>
        </w:rPr>
        <w:t xml:space="preserve"> 300</w:t>
      </w:r>
      <w:r>
        <w:rPr>
          <w:rFonts w:asciiTheme="majorHAnsi" w:hAnsiTheme="majorHAnsi" w:cstheme="majorHAnsi"/>
          <w:sz w:val="24"/>
          <w:szCs w:val="24"/>
        </w:rPr>
        <w:t>,</w:t>
      </w:r>
      <w:r>
        <w:rPr>
          <w:rFonts w:asciiTheme="majorHAnsi" w:hAnsiTheme="majorHAnsi" w:cstheme="majorHAnsi"/>
          <w:sz w:val="24"/>
          <w:szCs w:val="24"/>
        </w:rPr>
        <w:t xml:space="preserve"> 5.39%. </w:t>
      </w:r>
      <w:r w:rsidRPr="00785C45">
        <w:rPr>
          <w:rFonts w:asciiTheme="majorHAnsi" w:hAnsiTheme="majorHAnsi" w:cstheme="majorHAnsi"/>
          <w:sz w:val="24"/>
          <w:szCs w:val="24"/>
        </w:rPr>
        <w:t>Russia’s Micex lost 4.95%.</w:t>
      </w:r>
      <w:r>
        <w:rPr>
          <w:rFonts w:asciiTheme="majorHAnsi" w:hAnsiTheme="majorHAnsi" w:cstheme="majorHAnsi"/>
          <w:sz w:val="24"/>
          <w:szCs w:val="24"/>
        </w:rPr>
        <w:t xml:space="preserve"> In the Asia</w:t>
      </w:r>
      <w:r>
        <w:rPr>
          <w:rFonts w:asciiTheme="majorHAnsi" w:hAnsiTheme="majorHAnsi" w:cstheme="majorHAnsi"/>
          <w:sz w:val="24"/>
          <w:szCs w:val="24"/>
        </w:rPr>
        <w:t>-</w:t>
      </w:r>
      <w:r>
        <w:rPr>
          <w:rFonts w:asciiTheme="majorHAnsi" w:hAnsiTheme="majorHAnsi" w:cstheme="majorHAnsi"/>
          <w:sz w:val="24"/>
          <w:szCs w:val="24"/>
        </w:rPr>
        <w:t>Pacific region, the Shanghai Composite absorbed a 7.75% October loss; Australia’s All Ordinaries dropped 5.72%. In I</w:t>
      </w:r>
      <w:r>
        <w:rPr>
          <w:rFonts w:asciiTheme="majorHAnsi" w:hAnsiTheme="majorHAnsi" w:cstheme="majorHAnsi"/>
          <w:sz w:val="24"/>
          <w:szCs w:val="24"/>
        </w:rPr>
        <w:t>ndia, the Sensex lost 4.93%</w:t>
      </w:r>
      <w:r>
        <w:rPr>
          <w:rFonts w:asciiTheme="majorHAnsi" w:hAnsiTheme="majorHAnsi" w:cstheme="majorHAnsi"/>
          <w:sz w:val="24"/>
          <w:szCs w:val="24"/>
        </w:rPr>
        <w:t>,</w:t>
      </w:r>
      <w:r>
        <w:rPr>
          <w:rFonts w:asciiTheme="majorHAnsi" w:hAnsiTheme="majorHAnsi" w:cstheme="majorHAnsi"/>
          <w:sz w:val="24"/>
          <w:szCs w:val="24"/>
        </w:rPr>
        <w:t xml:space="preserve"> while the Nifty 50 fell 4.98%. </w:t>
      </w:r>
      <w:r w:rsidRPr="00624F44">
        <w:rPr>
          <w:rFonts w:asciiTheme="majorHAnsi" w:hAnsiTheme="majorHAnsi" w:cstheme="majorHAnsi"/>
          <w:sz w:val="24"/>
          <w:szCs w:val="24"/>
        </w:rPr>
        <w:t xml:space="preserve">To our north, the TSX Composite </w:t>
      </w:r>
      <w:r>
        <w:rPr>
          <w:rFonts w:asciiTheme="majorHAnsi" w:hAnsiTheme="majorHAnsi" w:cstheme="majorHAnsi"/>
          <w:sz w:val="24"/>
          <w:szCs w:val="24"/>
        </w:rPr>
        <w:t>ceded</w:t>
      </w:r>
      <w:r w:rsidRPr="00624F44">
        <w:rPr>
          <w:rFonts w:asciiTheme="majorHAnsi" w:hAnsiTheme="majorHAnsi" w:cstheme="majorHAnsi"/>
          <w:sz w:val="24"/>
          <w:szCs w:val="24"/>
        </w:rPr>
        <w:t xml:space="preserve"> 6.51% last month.</w:t>
      </w:r>
      <w:r w:rsidRPr="00624F44">
        <w:rPr>
          <w:rFonts w:asciiTheme="majorHAnsi" w:hAnsiTheme="majorHAnsi" w:cstheme="majorHAnsi"/>
          <w:sz w:val="24"/>
          <w:szCs w:val="24"/>
          <w:vertAlign w:val="superscript"/>
        </w:rPr>
        <w:t>1</w:t>
      </w:r>
      <w:r w:rsidRPr="00624F44">
        <w:rPr>
          <w:rFonts w:asciiTheme="majorHAnsi" w:hAnsiTheme="majorHAnsi" w:cstheme="majorHAnsi"/>
          <w:sz w:val="24"/>
          <w:szCs w:val="24"/>
          <w:vertAlign w:val="superscript"/>
        </w:rPr>
        <w:t>1,12</w:t>
      </w:r>
    </w:p>
    <w:p w:rsidR="00012ED0" w:rsidRPr="00DD38C0" w:rsidRDefault="006560E6" w:rsidP="00012ED0">
      <w:pPr>
        <w:spacing w:line="276" w:lineRule="auto"/>
        <w:jc w:val="both"/>
        <w:rPr>
          <w:rFonts w:asciiTheme="majorHAnsi" w:hAnsiTheme="majorHAnsi"/>
          <w:sz w:val="6"/>
          <w:szCs w:val="24"/>
        </w:rPr>
      </w:pPr>
    </w:p>
    <w:p w:rsidR="00DD38C0" w:rsidRPr="00775662" w:rsidRDefault="006560E6" w:rsidP="00946B0D">
      <w:pPr>
        <w:spacing w:line="276" w:lineRule="auto"/>
        <w:jc w:val="both"/>
        <w:rPr>
          <w:rFonts w:asciiTheme="majorHAnsi" w:hAnsiTheme="majorHAnsi"/>
          <w:b/>
          <w:color w:val="3E7BB6"/>
          <w:sz w:val="28"/>
          <w:szCs w:val="24"/>
        </w:rPr>
      </w:pPr>
      <w:r>
        <w:rPr>
          <w:rFonts w:asciiTheme="majorHAnsi" w:hAnsiTheme="majorHAnsi"/>
          <w:b/>
          <w:color w:val="3E7BB6"/>
          <w:sz w:val="28"/>
          <w:szCs w:val="24"/>
        </w:rPr>
        <w:t>COMMODITIES MARKETS</w:t>
      </w:r>
    </w:p>
    <w:p w:rsidR="001D3D51" w:rsidRPr="003634D3" w:rsidRDefault="006560E6" w:rsidP="001D3D51">
      <w:pPr>
        <w:pStyle w:val="PlainText"/>
        <w:spacing w:line="276" w:lineRule="auto"/>
        <w:jc w:val="both"/>
        <w:rPr>
          <w:rStyle w:val="st"/>
          <w:rFonts w:asciiTheme="majorHAnsi" w:hAnsiTheme="majorHAnsi"/>
          <w:sz w:val="24"/>
          <w:szCs w:val="24"/>
        </w:rPr>
      </w:pPr>
      <w:r w:rsidRPr="003634D3">
        <w:rPr>
          <w:rStyle w:val="st"/>
          <w:rFonts w:asciiTheme="majorHAnsi" w:hAnsiTheme="majorHAnsi"/>
          <w:sz w:val="24"/>
          <w:szCs w:val="24"/>
        </w:rPr>
        <w:t>Light sweet crude and unleaded gasoline relinquished considerable ground in October</w:t>
      </w:r>
      <w:r w:rsidRPr="003634D3">
        <w:rPr>
          <w:rStyle w:val="st"/>
          <w:rFonts w:asciiTheme="majorHAnsi" w:hAnsiTheme="majorHAnsi"/>
          <w:sz w:val="24"/>
          <w:szCs w:val="24"/>
        </w:rPr>
        <w:t>.</w:t>
      </w:r>
      <w:r w:rsidRPr="003634D3">
        <w:rPr>
          <w:rStyle w:val="st"/>
          <w:rFonts w:asciiTheme="majorHAnsi" w:hAnsiTheme="majorHAnsi"/>
          <w:sz w:val="24"/>
          <w:szCs w:val="24"/>
        </w:rPr>
        <w:t xml:space="preserve"> Oil ended the month at $65.02, falling 11.62%; gasoline shed 16.82%. October also saw natural gas add 9.00%, while heating oil lost 4.41%. In soft commodities,</w:t>
      </w:r>
      <w:r w:rsidRPr="003634D3">
        <w:rPr>
          <w:rStyle w:val="st"/>
          <w:rFonts w:asciiTheme="majorHAnsi" w:hAnsiTheme="majorHAnsi"/>
          <w:sz w:val="24"/>
          <w:szCs w:val="24"/>
        </w:rPr>
        <w:t xml:space="preserve"> double-digit gains came for coffee (10.20%) and sugar (32.82%). Cocoa futures climbed 7.79%</w:t>
      </w:r>
      <w:r>
        <w:rPr>
          <w:rStyle w:val="st"/>
          <w:rFonts w:asciiTheme="majorHAnsi" w:hAnsiTheme="majorHAnsi"/>
          <w:sz w:val="24"/>
          <w:szCs w:val="24"/>
        </w:rPr>
        <w:t>;</w:t>
      </w:r>
      <w:r w:rsidRPr="003634D3">
        <w:rPr>
          <w:rStyle w:val="st"/>
          <w:rFonts w:asciiTheme="majorHAnsi" w:hAnsiTheme="majorHAnsi"/>
          <w:sz w:val="24"/>
          <w:szCs w:val="24"/>
        </w:rPr>
        <w:t xml:space="preserve"> cotton futures</w:t>
      </w:r>
      <w:r>
        <w:rPr>
          <w:rStyle w:val="st"/>
          <w:rFonts w:asciiTheme="majorHAnsi" w:hAnsiTheme="majorHAnsi"/>
          <w:sz w:val="24"/>
          <w:szCs w:val="24"/>
        </w:rPr>
        <w:t>,</w:t>
      </w:r>
      <w:r w:rsidRPr="003634D3">
        <w:rPr>
          <w:rStyle w:val="st"/>
          <w:rFonts w:asciiTheme="majorHAnsi" w:hAnsiTheme="majorHAnsi"/>
          <w:sz w:val="24"/>
          <w:szCs w:val="24"/>
        </w:rPr>
        <w:t xml:space="preserve"> 2.83%</w:t>
      </w:r>
      <w:r>
        <w:rPr>
          <w:rStyle w:val="st"/>
          <w:rFonts w:asciiTheme="majorHAnsi" w:hAnsiTheme="majorHAnsi"/>
          <w:sz w:val="24"/>
          <w:szCs w:val="24"/>
        </w:rPr>
        <w:t>;</w:t>
      </w:r>
      <w:r w:rsidRPr="003634D3">
        <w:rPr>
          <w:rStyle w:val="st"/>
          <w:rFonts w:asciiTheme="majorHAnsi" w:hAnsiTheme="majorHAnsi"/>
          <w:sz w:val="24"/>
          <w:szCs w:val="24"/>
        </w:rPr>
        <w:t xml:space="preserve"> corn futures</w:t>
      </w:r>
      <w:r>
        <w:rPr>
          <w:rStyle w:val="st"/>
          <w:rFonts w:asciiTheme="majorHAnsi" w:hAnsiTheme="majorHAnsi"/>
          <w:sz w:val="24"/>
          <w:szCs w:val="24"/>
        </w:rPr>
        <w:t>,</w:t>
      </w:r>
      <w:r w:rsidRPr="003634D3">
        <w:rPr>
          <w:rStyle w:val="st"/>
          <w:rFonts w:asciiTheme="majorHAnsi" w:hAnsiTheme="majorHAnsi"/>
          <w:sz w:val="24"/>
          <w:szCs w:val="24"/>
        </w:rPr>
        <w:t xml:space="preserve"> 2.03%. Soybeans retreated 0.83% and</w:t>
      </w:r>
      <w:r>
        <w:rPr>
          <w:rStyle w:val="st"/>
          <w:rFonts w:asciiTheme="majorHAnsi" w:hAnsiTheme="majorHAnsi"/>
          <w:sz w:val="24"/>
          <w:szCs w:val="24"/>
        </w:rPr>
        <w:t>,</w:t>
      </w:r>
      <w:r w:rsidRPr="003634D3">
        <w:rPr>
          <w:rStyle w:val="st"/>
          <w:rFonts w:asciiTheme="majorHAnsi" w:hAnsiTheme="majorHAnsi"/>
          <w:sz w:val="24"/>
          <w:szCs w:val="24"/>
        </w:rPr>
        <w:t xml:space="preserve"> wheat</w:t>
      </w:r>
      <w:r>
        <w:rPr>
          <w:rStyle w:val="st"/>
          <w:rFonts w:asciiTheme="majorHAnsi" w:hAnsiTheme="majorHAnsi"/>
          <w:sz w:val="24"/>
          <w:szCs w:val="24"/>
        </w:rPr>
        <w:t>,</w:t>
      </w:r>
      <w:r w:rsidRPr="003634D3">
        <w:rPr>
          <w:rStyle w:val="st"/>
          <w:rFonts w:asciiTheme="majorHAnsi" w:hAnsiTheme="majorHAnsi"/>
          <w:sz w:val="24"/>
          <w:szCs w:val="24"/>
        </w:rPr>
        <w:t xml:space="preserve"> 1.62%.</w:t>
      </w:r>
      <w:r w:rsidRPr="003634D3">
        <w:rPr>
          <w:rStyle w:val="st"/>
          <w:rFonts w:asciiTheme="majorHAnsi" w:hAnsiTheme="majorHAnsi"/>
          <w:sz w:val="24"/>
          <w:szCs w:val="24"/>
          <w:vertAlign w:val="superscript"/>
        </w:rPr>
        <w:t>13</w:t>
      </w:r>
      <w:r w:rsidRPr="003634D3">
        <w:rPr>
          <w:rStyle w:val="st"/>
          <w:rFonts w:asciiTheme="majorHAnsi" w:hAnsiTheme="majorHAnsi"/>
          <w:sz w:val="24"/>
          <w:szCs w:val="24"/>
        </w:rPr>
        <w:t xml:space="preserve"> </w:t>
      </w:r>
    </w:p>
    <w:p w:rsidR="001D3D51" w:rsidRPr="003634D3" w:rsidRDefault="006560E6" w:rsidP="001D3D51">
      <w:pPr>
        <w:pStyle w:val="PlainText"/>
        <w:spacing w:line="276" w:lineRule="auto"/>
        <w:jc w:val="both"/>
        <w:rPr>
          <w:rStyle w:val="st"/>
          <w:rFonts w:asciiTheme="majorHAnsi" w:hAnsiTheme="majorHAnsi"/>
          <w:sz w:val="24"/>
          <w:szCs w:val="24"/>
        </w:rPr>
      </w:pPr>
    </w:p>
    <w:p w:rsidR="001B3C06" w:rsidRPr="00B70920" w:rsidRDefault="006560E6" w:rsidP="00012ED0">
      <w:pPr>
        <w:pStyle w:val="PlainText"/>
        <w:spacing w:after="160" w:line="276" w:lineRule="auto"/>
        <w:jc w:val="both"/>
        <w:rPr>
          <w:rStyle w:val="st"/>
          <w:rFonts w:asciiTheme="majorHAnsi" w:hAnsiTheme="majorHAnsi"/>
          <w:color w:val="002060"/>
          <w:sz w:val="24"/>
          <w:szCs w:val="24"/>
        </w:rPr>
      </w:pPr>
      <w:r w:rsidRPr="003634D3">
        <w:rPr>
          <w:rStyle w:val="st"/>
          <w:rFonts w:asciiTheme="majorHAnsi" w:hAnsiTheme="majorHAnsi"/>
          <w:sz w:val="24"/>
          <w:szCs w:val="24"/>
        </w:rPr>
        <w:t>Gold posted an October gain of 2.38%, settling at $1,218.20 on the COMEX on Halloween. Silver lost 1.82% for the month, ending October at $14.28. Copper lost 4.56%</w:t>
      </w:r>
      <w:r w:rsidRPr="003634D3">
        <w:rPr>
          <w:rStyle w:val="st"/>
          <w:rFonts w:asciiTheme="majorHAnsi" w:hAnsiTheme="majorHAnsi"/>
          <w:sz w:val="24"/>
          <w:szCs w:val="24"/>
        </w:rPr>
        <w:t xml:space="preserve"> for the month; platinum </w:t>
      </w:r>
      <w:r>
        <w:rPr>
          <w:rStyle w:val="st"/>
          <w:rFonts w:asciiTheme="majorHAnsi" w:hAnsiTheme="majorHAnsi"/>
          <w:sz w:val="24"/>
          <w:szCs w:val="24"/>
        </w:rPr>
        <w:t>rose</w:t>
      </w:r>
      <w:r w:rsidRPr="003634D3">
        <w:rPr>
          <w:rStyle w:val="st"/>
          <w:rFonts w:asciiTheme="majorHAnsi" w:hAnsiTheme="majorHAnsi"/>
          <w:sz w:val="24"/>
          <w:szCs w:val="24"/>
        </w:rPr>
        <w:t xml:space="preserve"> 2.91%. The </w:t>
      </w:r>
      <w:r w:rsidRPr="003634D3">
        <w:rPr>
          <w:rStyle w:val="st"/>
          <w:rFonts w:asciiTheme="majorHAnsi" w:hAnsiTheme="majorHAnsi"/>
          <w:sz w:val="24"/>
          <w:szCs w:val="24"/>
        </w:rPr>
        <w:t xml:space="preserve">greenback grew stronger in October: the </w:t>
      </w:r>
      <w:r w:rsidRPr="003634D3">
        <w:rPr>
          <w:rStyle w:val="st"/>
          <w:rFonts w:asciiTheme="majorHAnsi" w:hAnsiTheme="majorHAnsi"/>
          <w:sz w:val="24"/>
          <w:szCs w:val="24"/>
        </w:rPr>
        <w:t xml:space="preserve">U.S. Dollar Index </w:t>
      </w:r>
      <w:r w:rsidRPr="003634D3">
        <w:rPr>
          <w:rStyle w:val="st"/>
          <w:rFonts w:asciiTheme="majorHAnsi" w:hAnsiTheme="majorHAnsi"/>
          <w:sz w:val="24"/>
          <w:szCs w:val="24"/>
        </w:rPr>
        <w:t xml:space="preserve">advanced </w:t>
      </w:r>
      <w:r w:rsidRPr="003634D3">
        <w:rPr>
          <w:rStyle w:val="st"/>
          <w:rFonts w:asciiTheme="majorHAnsi" w:hAnsiTheme="majorHAnsi"/>
          <w:sz w:val="24"/>
          <w:szCs w:val="24"/>
        </w:rPr>
        <w:t>2.08%</w:t>
      </w:r>
      <w:r w:rsidRPr="003634D3">
        <w:rPr>
          <w:rStyle w:val="st"/>
          <w:rFonts w:asciiTheme="majorHAnsi" w:hAnsiTheme="majorHAnsi"/>
          <w:sz w:val="24"/>
          <w:szCs w:val="24"/>
        </w:rPr>
        <w:t>.</w:t>
      </w:r>
      <w:r w:rsidRPr="003634D3">
        <w:rPr>
          <w:rStyle w:val="st"/>
          <w:rFonts w:asciiTheme="majorHAnsi" w:hAnsiTheme="majorHAnsi"/>
          <w:sz w:val="24"/>
          <w:szCs w:val="24"/>
          <w:vertAlign w:val="superscript"/>
        </w:rPr>
        <w:t>1</w:t>
      </w:r>
      <w:r w:rsidRPr="003634D3">
        <w:rPr>
          <w:rStyle w:val="st"/>
          <w:rFonts w:asciiTheme="majorHAnsi" w:hAnsiTheme="majorHAnsi"/>
          <w:sz w:val="24"/>
          <w:szCs w:val="24"/>
          <w:vertAlign w:val="superscript"/>
        </w:rPr>
        <w:t>3,1</w:t>
      </w:r>
      <w:r w:rsidRPr="003634D3">
        <w:rPr>
          <w:rStyle w:val="st"/>
          <w:rFonts w:asciiTheme="majorHAnsi" w:hAnsiTheme="majorHAnsi"/>
          <w:sz w:val="24"/>
          <w:szCs w:val="24"/>
          <w:vertAlign w:val="superscript"/>
        </w:rPr>
        <w:t>4</w:t>
      </w:r>
      <w:r w:rsidRPr="00B70920">
        <w:rPr>
          <w:rStyle w:val="st"/>
          <w:rFonts w:asciiTheme="majorHAnsi" w:hAnsiTheme="majorHAnsi"/>
          <w:color w:val="002060"/>
          <w:sz w:val="24"/>
          <w:szCs w:val="24"/>
        </w:rPr>
        <w:t xml:space="preserve">  </w:t>
      </w:r>
    </w:p>
    <w:p w:rsidR="00012ED0" w:rsidRPr="00DD38C0" w:rsidRDefault="006560E6" w:rsidP="00012ED0">
      <w:pPr>
        <w:spacing w:line="276" w:lineRule="auto"/>
        <w:jc w:val="both"/>
        <w:rPr>
          <w:rFonts w:asciiTheme="majorHAnsi" w:hAnsiTheme="majorHAnsi"/>
          <w:sz w:val="6"/>
          <w:szCs w:val="24"/>
        </w:rPr>
      </w:pPr>
    </w:p>
    <w:p w:rsidR="00DD38C0" w:rsidRPr="00775662" w:rsidRDefault="006560E6" w:rsidP="00946B0D">
      <w:pPr>
        <w:spacing w:line="276" w:lineRule="auto"/>
        <w:jc w:val="both"/>
        <w:rPr>
          <w:rFonts w:asciiTheme="majorHAnsi" w:hAnsiTheme="majorHAnsi"/>
          <w:b/>
          <w:color w:val="3E7BB6"/>
          <w:sz w:val="28"/>
          <w:szCs w:val="24"/>
        </w:rPr>
      </w:pPr>
      <w:r>
        <w:rPr>
          <w:rFonts w:asciiTheme="majorHAnsi" w:hAnsiTheme="majorHAnsi"/>
          <w:b/>
          <w:color w:val="3E7BB6"/>
          <w:sz w:val="28"/>
          <w:szCs w:val="24"/>
        </w:rPr>
        <w:t>R</w:t>
      </w:r>
      <w:r w:rsidRPr="00775662">
        <w:rPr>
          <w:rFonts w:asciiTheme="majorHAnsi" w:hAnsiTheme="majorHAnsi"/>
          <w:b/>
          <w:color w:val="3E7BB6"/>
          <w:sz w:val="28"/>
          <w:szCs w:val="24"/>
        </w:rPr>
        <w:t>EAL ESTATE</w:t>
      </w:r>
      <w:r w:rsidRPr="00DD38C0">
        <w:rPr>
          <w:rFonts w:asciiTheme="majorHAnsi" w:hAnsiTheme="majorHAnsi"/>
          <w:b/>
          <w:color w:val="3E7BB6"/>
          <w:sz w:val="28"/>
          <w:szCs w:val="24"/>
        </w:rPr>
        <w:t xml:space="preserve"> </w:t>
      </w:r>
    </w:p>
    <w:p w:rsidR="00E213AF" w:rsidRPr="00EB7A63" w:rsidRDefault="006560E6" w:rsidP="00512529">
      <w:pPr>
        <w:pStyle w:val="PlainText"/>
        <w:spacing w:after="160" w:line="276" w:lineRule="auto"/>
        <w:jc w:val="both"/>
        <w:rPr>
          <w:rStyle w:val="st"/>
          <w:rFonts w:asciiTheme="majorHAnsi" w:hAnsiTheme="majorHAnsi"/>
          <w:sz w:val="24"/>
          <w:szCs w:val="24"/>
          <w:vertAlign w:val="superscript"/>
        </w:rPr>
      </w:pPr>
      <w:r w:rsidRPr="00E213AF">
        <w:rPr>
          <w:rStyle w:val="st"/>
          <w:rFonts w:asciiTheme="majorHAnsi" w:hAnsiTheme="majorHAnsi"/>
          <w:sz w:val="24"/>
          <w:szCs w:val="24"/>
        </w:rPr>
        <w:lastRenderedPageBreak/>
        <w:t xml:space="preserve">Sometimes, the real estate sector transmits the first hint that a business cycle is weakening when home sales and groundbreaking begin to taper off. The jury is out on whether this is currently happening or whether the housing market is simply seeing a </w:t>
      </w:r>
      <w:r>
        <w:rPr>
          <w:rStyle w:val="st"/>
          <w:rFonts w:asciiTheme="majorHAnsi" w:hAnsiTheme="majorHAnsi"/>
          <w:sz w:val="24"/>
          <w:szCs w:val="24"/>
        </w:rPr>
        <w:t>tem</w:t>
      </w:r>
      <w:r>
        <w:rPr>
          <w:rStyle w:val="st"/>
          <w:rFonts w:asciiTheme="majorHAnsi" w:hAnsiTheme="majorHAnsi"/>
          <w:sz w:val="24"/>
          <w:szCs w:val="24"/>
        </w:rPr>
        <w:t>porary slump.</w:t>
      </w:r>
      <w:r w:rsidRPr="00E213AF">
        <w:rPr>
          <w:rStyle w:val="st"/>
          <w:rFonts w:asciiTheme="majorHAnsi" w:hAnsiTheme="majorHAnsi"/>
          <w:sz w:val="24"/>
          <w:szCs w:val="24"/>
        </w:rPr>
        <w:t xml:space="preserve"> Admittedly, the latest indicators were </w:t>
      </w:r>
      <w:r>
        <w:rPr>
          <w:rStyle w:val="st"/>
          <w:rFonts w:asciiTheme="majorHAnsi" w:hAnsiTheme="majorHAnsi"/>
          <w:sz w:val="24"/>
          <w:szCs w:val="24"/>
        </w:rPr>
        <w:t>not encouraging</w:t>
      </w:r>
      <w:r w:rsidRPr="00E213AF">
        <w:rPr>
          <w:rStyle w:val="st"/>
          <w:rFonts w:asciiTheme="majorHAnsi" w:hAnsiTheme="majorHAnsi"/>
          <w:sz w:val="24"/>
          <w:szCs w:val="24"/>
        </w:rPr>
        <w:t>.</w:t>
      </w:r>
      <w:r>
        <w:rPr>
          <w:rStyle w:val="st"/>
          <w:rFonts w:asciiTheme="majorHAnsi" w:hAnsiTheme="majorHAnsi"/>
          <w:sz w:val="24"/>
          <w:szCs w:val="24"/>
          <w:vertAlign w:val="superscript"/>
        </w:rPr>
        <w:t>15,16,17</w:t>
      </w:r>
    </w:p>
    <w:p w:rsidR="00946B0D" w:rsidRPr="00A50950" w:rsidRDefault="006560E6" w:rsidP="00512529">
      <w:pPr>
        <w:pStyle w:val="PlainText"/>
        <w:spacing w:after="160" w:line="276" w:lineRule="auto"/>
        <w:jc w:val="both"/>
        <w:rPr>
          <w:rStyle w:val="st"/>
          <w:rFonts w:asciiTheme="majorHAnsi" w:hAnsiTheme="majorHAnsi"/>
          <w:sz w:val="24"/>
          <w:szCs w:val="24"/>
          <w:vertAlign w:val="superscript"/>
        </w:rPr>
      </w:pPr>
      <w:r w:rsidRPr="009B686E">
        <w:rPr>
          <w:rStyle w:val="st"/>
          <w:rFonts w:asciiTheme="majorHAnsi" w:hAnsiTheme="majorHAnsi"/>
          <w:sz w:val="24"/>
          <w:szCs w:val="24"/>
        </w:rPr>
        <w:t xml:space="preserve">The National Association of Realtors </w:t>
      </w:r>
      <w:r w:rsidRPr="009B686E">
        <w:rPr>
          <w:rStyle w:val="st"/>
          <w:rFonts w:asciiTheme="majorHAnsi" w:hAnsiTheme="majorHAnsi"/>
          <w:sz w:val="24"/>
          <w:szCs w:val="24"/>
        </w:rPr>
        <w:t>announced a</w:t>
      </w:r>
      <w:r w:rsidRPr="009B686E">
        <w:rPr>
          <w:rStyle w:val="st"/>
          <w:rFonts w:asciiTheme="majorHAnsi" w:hAnsiTheme="majorHAnsi"/>
          <w:sz w:val="24"/>
          <w:szCs w:val="24"/>
        </w:rPr>
        <w:t xml:space="preserve"> </w:t>
      </w:r>
      <w:r w:rsidRPr="009B686E">
        <w:rPr>
          <w:rStyle w:val="st"/>
          <w:rFonts w:asciiTheme="majorHAnsi" w:hAnsiTheme="majorHAnsi"/>
          <w:sz w:val="24"/>
          <w:szCs w:val="24"/>
        </w:rPr>
        <w:t>3.4% retreat for resales in September</w:t>
      </w:r>
      <w:r>
        <w:rPr>
          <w:rStyle w:val="st"/>
          <w:rFonts w:asciiTheme="majorHAnsi" w:hAnsiTheme="majorHAnsi"/>
          <w:sz w:val="24"/>
          <w:szCs w:val="24"/>
        </w:rPr>
        <w:t xml:space="preserve"> and projected a 1.6% decline in existing home sales for 2018</w:t>
      </w:r>
      <w:r w:rsidRPr="009B686E">
        <w:rPr>
          <w:rStyle w:val="st"/>
          <w:rFonts w:asciiTheme="majorHAnsi" w:hAnsiTheme="majorHAnsi"/>
          <w:sz w:val="24"/>
          <w:szCs w:val="24"/>
        </w:rPr>
        <w:t>.</w:t>
      </w:r>
      <w:r w:rsidRPr="009B686E">
        <w:rPr>
          <w:rStyle w:val="st"/>
          <w:rFonts w:asciiTheme="majorHAnsi" w:hAnsiTheme="majorHAnsi"/>
          <w:sz w:val="24"/>
          <w:szCs w:val="24"/>
        </w:rPr>
        <w:t xml:space="preserve"> </w:t>
      </w:r>
      <w:r w:rsidRPr="009B686E">
        <w:rPr>
          <w:rStyle w:val="st"/>
          <w:rFonts w:asciiTheme="majorHAnsi" w:hAnsiTheme="majorHAnsi"/>
          <w:sz w:val="24"/>
          <w:szCs w:val="24"/>
        </w:rPr>
        <w:t xml:space="preserve">A Census Bureau report </w:t>
      </w:r>
      <w:r w:rsidRPr="009B686E">
        <w:rPr>
          <w:rStyle w:val="st"/>
          <w:rFonts w:asciiTheme="majorHAnsi" w:hAnsiTheme="majorHAnsi"/>
          <w:sz w:val="24"/>
          <w:szCs w:val="24"/>
        </w:rPr>
        <w:t>showed the rate of n</w:t>
      </w:r>
      <w:r w:rsidRPr="009B686E">
        <w:rPr>
          <w:rStyle w:val="st"/>
          <w:rFonts w:asciiTheme="majorHAnsi" w:hAnsiTheme="majorHAnsi"/>
          <w:sz w:val="24"/>
          <w:szCs w:val="24"/>
        </w:rPr>
        <w:t xml:space="preserve">ew home buying </w:t>
      </w:r>
      <w:r w:rsidRPr="009B686E">
        <w:rPr>
          <w:rStyle w:val="st"/>
          <w:rFonts w:asciiTheme="majorHAnsi" w:hAnsiTheme="majorHAnsi"/>
          <w:sz w:val="24"/>
          <w:szCs w:val="24"/>
        </w:rPr>
        <w:t>weakening</w:t>
      </w:r>
      <w:r w:rsidRPr="009B686E">
        <w:rPr>
          <w:rStyle w:val="st"/>
          <w:rFonts w:asciiTheme="majorHAnsi" w:hAnsiTheme="majorHAnsi"/>
          <w:sz w:val="24"/>
          <w:szCs w:val="24"/>
        </w:rPr>
        <w:t xml:space="preserve"> </w:t>
      </w:r>
      <w:r>
        <w:rPr>
          <w:rStyle w:val="st"/>
          <w:rFonts w:asciiTheme="majorHAnsi" w:hAnsiTheme="majorHAnsi"/>
          <w:sz w:val="24"/>
          <w:szCs w:val="24"/>
        </w:rPr>
        <w:t>5</w:t>
      </w:r>
      <w:r w:rsidRPr="009B686E">
        <w:rPr>
          <w:rStyle w:val="st"/>
          <w:rFonts w:asciiTheme="majorHAnsi" w:hAnsiTheme="majorHAnsi"/>
          <w:sz w:val="24"/>
          <w:szCs w:val="24"/>
        </w:rPr>
        <w:t xml:space="preserve">.5% </w:t>
      </w:r>
      <w:r w:rsidRPr="009B686E">
        <w:rPr>
          <w:rStyle w:val="st"/>
          <w:rFonts w:asciiTheme="majorHAnsi" w:hAnsiTheme="majorHAnsi"/>
          <w:sz w:val="24"/>
          <w:szCs w:val="24"/>
        </w:rPr>
        <w:t>in the ninth month of the year</w:t>
      </w:r>
      <w:r w:rsidRPr="009B686E">
        <w:rPr>
          <w:rStyle w:val="st"/>
          <w:rFonts w:asciiTheme="majorHAnsi" w:hAnsiTheme="majorHAnsi"/>
          <w:sz w:val="24"/>
          <w:szCs w:val="24"/>
        </w:rPr>
        <w:t>.</w:t>
      </w:r>
      <w:r w:rsidRPr="009B686E">
        <w:rPr>
          <w:rStyle w:val="st"/>
          <w:rFonts w:asciiTheme="majorHAnsi" w:hAnsiTheme="majorHAnsi"/>
          <w:sz w:val="24"/>
          <w:szCs w:val="24"/>
        </w:rPr>
        <w:t xml:space="preserve"> </w:t>
      </w:r>
      <w:r>
        <w:rPr>
          <w:rStyle w:val="st"/>
          <w:rFonts w:asciiTheme="majorHAnsi" w:hAnsiTheme="majorHAnsi"/>
          <w:sz w:val="24"/>
          <w:szCs w:val="24"/>
        </w:rPr>
        <w:t>(</w:t>
      </w:r>
      <w:r w:rsidRPr="009B686E">
        <w:rPr>
          <w:rStyle w:val="st"/>
          <w:rFonts w:asciiTheme="majorHAnsi" w:hAnsiTheme="majorHAnsi"/>
          <w:sz w:val="24"/>
          <w:szCs w:val="24"/>
        </w:rPr>
        <w:t>At least</w:t>
      </w:r>
      <w:r w:rsidRPr="009B686E">
        <w:rPr>
          <w:rStyle w:val="st"/>
          <w:rFonts w:asciiTheme="majorHAnsi" w:hAnsiTheme="majorHAnsi"/>
          <w:sz w:val="24"/>
          <w:szCs w:val="24"/>
        </w:rPr>
        <w:t xml:space="preserve"> NAR’s pending home sales index rose</w:t>
      </w:r>
      <w:r w:rsidRPr="00A50950">
        <w:rPr>
          <w:rStyle w:val="st"/>
          <w:rFonts w:asciiTheme="majorHAnsi" w:hAnsiTheme="majorHAnsi"/>
          <w:sz w:val="24"/>
          <w:szCs w:val="24"/>
        </w:rPr>
        <w:t xml:space="preserve"> 0.5% in September,</w:t>
      </w:r>
      <w:r w:rsidRPr="00A50950">
        <w:rPr>
          <w:rStyle w:val="st"/>
          <w:rFonts w:asciiTheme="majorHAnsi" w:hAnsiTheme="majorHAnsi"/>
          <w:sz w:val="24"/>
          <w:szCs w:val="24"/>
        </w:rPr>
        <w:t xml:space="preserve"> a nice change from its </w:t>
      </w:r>
      <w:r w:rsidRPr="00A50950">
        <w:rPr>
          <w:rStyle w:val="st"/>
          <w:rFonts w:asciiTheme="majorHAnsi" w:hAnsiTheme="majorHAnsi"/>
          <w:sz w:val="24"/>
          <w:szCs w:val="24"/>
        </w:rPr>
        <w:t>1.9% August setback.</w:t>
      </w:r>
      <w:r w:rsidRPr="00A50950">
        <w:rPr>
          <w:rStyle w:val="st"/>
          <w:rFonts w:asciiTheme="majorHAnsi" w:hAnsiTheme="majorHAnsi"/>
          <w:sz w:val="24"/>
          <w:szCs w:val="24"/>
        </w:rPr>
        <w:t>)</w:t>
      </w:r>
      <w:r w:rsidRPr="00A50950">
        <w:rPr>
          <w:rStyle w:val="st"/>
          <w:rFonts w:asciiTheme="majorHAnsi" w:hAnsiTheme="majorHAnsi"/>
          <w:sz w:val="24"/>
          <w:szCs w:val="24"/>
        </w:rPr>
        <w:t xml:space="preserve"> As for residential construction activity, further Census Bureau </w:t>
      </w:r>
      <w:r w:rsidRPr="00A50950">
        <w:rPr>
          <w:rStyle w:val="st"/>
          <w:rFonts w:asciiTheme="majorHAnsi" w:hAnsiTheme="majorHAnsi"/>
          <w:sz w:val="24"/>
          <w:szCs w:val="24"/>
        </w:rPr>
        <w:t xml:space="preserve">data had </w:t>
      </w:r>
      <w:r w:rsidRPr="00A50950">
        <w:rPr>
          <w:rFonts w:asciiTheme="majorHAnsi" w:hAnsiTheme="majorHAnsi" w:cstheme="majorHAnsi"/>
          <w:sz w:val="24"/>
          <w:szCs w:val="24"/>
        </w:rPr>
        <w:t>housing starts down 5.3% for September, building permits down 0.6%.</w:t>
      </w:r>
      <w:r w:rsidRPr="00A50950">
        <w:rPr>
          <w:rStyle w:val="st"/>
          <w:rFonts w:asciiTheme="majorHAnsi" w:hAnsiTheme="majorHAnsi"/>
          <w:sz w:val="24"/>
          <w:szCs w:val="24"/>
          <w:vertAlign w:val="superscript"/>
        </w:rPr>
        <w:t>4</w:t>
      </w:r>
      <w:r>
        <w:rPr>
          <w:rStyle w:val="st"/>
          <w:rFonts w:asciiTheme="majorHAnsi" w:hAnsiTheme="majorHAnsi"/>
          <w:sz w:val="24"/>
          <w:szCs w:val="24"/>
          <w:vertAlign w:val="superscript"/>
        </w:rPr>
        <w:t>,15</w:t>
      </w:r>
    </w:p>
    <w:p w:rsidR="00775662" w:rsidRPr="00B70920" w:rsidRDefault="006560E6" w:rsidP="00512529">
      <w:pPr>
        <w:spacing w:line="276" w:lineRule="auto"/>
        <w:jc w:val="both"/>
        <w:rPr>
          <w:rStyle w:val="st"/>
          <w:rFonts w:asciiTheme="majorHAnsi" w:hAnsiTheme="majorHAnsi"/>
          <w:color w:val="002060"/>
          <w:sz w:val="24"/>
          <w:szCs w:val="24"/>
        </w:rPr>
      </w:pPr>
      <w:r w:rsidRPr="00A50950">
        <w:rPr>
          <w:rStyle w:val="st"/>
          <w:rFonts w:asciiTheme="majorHAnsi" w:hAnsiTheme="majorHAnsi"/>
          <w:sz w:val="24"/>
          <w:szCs w:val="24"/>
        </w:rPr>
        <w:t xml:space="preserve">Home loan interest rates climbed </w:t>
      </w:r>
      <w:r>
        <w:rPr>
          <w:rStyle w:val="st"/>
          <w:rFonts w:asciiTheme="majorHAnsi" w:hAnsiTheme="majorHAnsi"/>
          <w:sz w:val="24"/>
          <w:szCs w:val="24"/>
        </w:rPr>
        <w:t>significantly</w:t>
      </w:r>
      <w:r w:rsidRPr="00A50950">
        <w:rPr>
          <w:rStyle w:val="st"/>
          <w:rFonts w:asciiTheme="majorHAnsi" w:hAnsiTheme="majorHAnsi"/>
          <w:sz w:val="24"/>
          <w:szCs w:val="24"/>
        </w:rPr>
        <w:t xml:space="preserve"> between Freddie Mac’s September 27 and October 25 </w:t>
      </w:r>
      <w:r w:rsidRPr="00A50950">
        <w:rPr>
          <w:rStyle w:val="st"/>
          <w:rFonts w:asciiTheme="majorHAnsi" w:hAnsiTheme="majorHAnsi"/>
          <w:sz w:val="24"/>
          <w:szCs w:val="24"/>
        </w:rPr>
        <w:t>Primary Mortgage Market Surveys. T</w:t>
      </w:r>
      <w:r w:rsidRPr="00A50950">
        <w:rPr>
          <w:rStyle w:val="st"/>
          <w:rFonts w:asciiTheme="majorHAnsi" w:hAnsiTheme="majorHAnsi"/>
          <w:sz w:val="24"/>
          <w:szCs w:val="24"/>
        </w:rPr>
        <w:t xml:space="preserve">he </w:t>
      </w:r>
      <w:r>
        <w:rPr>
          <w:rStyle w:val="st"/>
          <w:rFonts w:asciiTheme="majorHAnsi" w:hAnsiTheme="majorHAnsi"/>
          <w:sz w:val="24"/>
          <w:szCs w:val="24"/>
        </w:rPr>
        <w:t>m</w:t>
      </w:r>
      <w:r w:rsidRPr="003838A5">
        <w:rPr>
          <w:rStyle w:val="st"/>
          <w:rFonts w:asciiTheme="majorHAnsi" w:hAnsiTheme="majorHAnsi"/>
          <w:sz w:val="24"/>
          <w:szCs w:val="24"/>
        </w:rPr>
        <w:t>ean</w:t>
      </w:r>
      <w:r w:rsidRPr="003838A5">
        <w:rPr>
          <w:rStyle w:val="st"/>
          <w:rFonts w:asciiTheme="majorHAnsi" w:hAnsiTheme="majorHAnsi"/>
          <w:sz w:val="24"/>
          <w:szCs w:val="24"/>
        </w:rPr>
        <w:t xml:space="preserve"> rate for the 30-year </w:t>
      </w:r>
      <w:r w:rsidRPr="003838A5">
        <w:rPr>
          <w:rStyle w:val="st"/>
          <w:rFonts w:asciiTheme="majorHAnsi" w:hAnsiTheme="majorHAnsi"/>
          <w:sz w:val="24"/>
          <w:szCs w:val="24"/>
        </w:rPr>
        <w:t>FRM</w:t>
      </w:r>
      <w:r w:rsidRPr="003838A5">
        <w:rPr>
          <w:rStyle w:val="st"/>
          <w:rFonts w:asciiTheme="majorHAnsi" w:hAnsiTheme="majorHAnsi"/>
          <w:sz w:val="24"/>
          <w:szCs w:val="24"/>
        </w:rPr>
        <w:t xml:space="preserve"> </w:t>
      </w:r>
      <w:r w:rsidRPr="003838A5">
        <w:rPr>
          <w:rStyle w:val="st"/>
          <w:rFonts w:asciiTheme="majorHAnsi" w:hAnsiTheme="majorHAnsi"/>
          <w:sz w:val="24"/>
          <w:szCs w:val="24"/>
        </w:rPr>
        <w:t>rose</w:t>
      </w:r>
      <w:r w:rsidRPr="003838A5">
        <w:rPr>
          <w:rStyle w:val="st"/>
          <w:rFonts w:asciiTheme="majorHAnsi" w:hAnsiTheme="majorHAnsi"/>
          <w:sz w:val="24"/>
          <w:szCs w:val="24"/>
        </w:rPr>
        <w:t xml:space="preserve"> from </w:t>
      </w:r>
      <w:r w:rsidRPr="003838A5">
        <w:rPr>
          <w:rStyle w:val="st"/>
          <w:rFonts w:asciiTheme="majorHAnsi" w:hAnsiTheme="majorHAnsi"/>
          <w:sz w:val="24"/>
          <w:szCs w:val="24"/>
        </w:rPr>
        <w:t>4.</w:t>
      </w:r>
      <w:r w:rsidRPr="003838A5">
        <w:rPr>
          <w:rStyle w:val="st"/>
          <w:rFonts w:asciiTheme="majorHAnsi" w:hAnsiTheme="majorHAnsi"/>
          <w:sz w:val="24"/>
          <w:szCs w:val="24"/>
        </w:rPr>
        <w:t>72%</w:t>
      </w:r>
      <w:r w:rsidRPr="003838A5">
        <w:rPr>
          <w:rStyle w:val="st"/>
          <w:rFonts w:asciiTheme="majorHAnsi" w:hAnsiTheme="majorHAnsi"/>
          <w:sz w:val="24"/>
          <w:szCs w:val="24"/>
        </w:rPr>
        <w:t xml:space="preserve"> to 4.86%</w:t>
      </w:r>
      <w:r w:rsidRPr="003838A5">
        <w:rPr>
          <w:rStyle w:val="st"/>
          <w:rFonts w:asciiTheme="majorHAnsi" w:hAnsiTheme="majorHAnsi"/>
          <w:sz w:val="24"/>
          <w:szCs w:val="24"/>
        </w:rPr>
        <w:t xml:space="preserve">. </w:t>
      </w:r>
      <w:r w:rsidRPr="003838A5">
        <w:rPr>
          <w:rStyle w:val="st"/>
          <w:rFonts w:asciiTheme="majorHAnsi" w:hAnsiTheme="majorHAnsi"/>
          <w:sz w:val="24"/>
          <w:szCs w:val="24"/>
        </w:rPr>
        <w:t xml:space="preserve">Similar moves </w:t>
      </w:r>
      <w:r w:rsidRPr="005A1AF4">
        <w:rPr>
          <w:rStyle w:val="st"/>
          <w:rFonts w:asciiTheme="majorHAnsi" w:hAnsiTheme="majorHAnsi"/>
          <w:sz w:val="24"/>
          <w:szCs w:val="24"/>
        </w:rPr>
        <w:t>occurred for the</w:t>
      </w:r>
      <w:r w:rsidRPr="005A1AF4">
        <w:rPr>
          <w:rStyle w:val="st"/>
          <w:rFonts w:asciiTheme="majorHAnsi" w:hAnsiTheme="majorHAnsi"/>
          <w:sz w:val="24"/>
          <w:szCs w:val="24"/>
        </w:rPr>
        <w:t xml:space="preserve"> </w:t>
      </w:r>
      <w:r w:rsidRPr="005A1AF4">
        <w:rPr>
          <w:rStyle w:val="st"/>
          <w:rFonts w:asciiTheme="majorHAnsi" w:hAnsiTheme="majorHAnsi"/>
          <w:sz w:val="24"/>
          <w:szCs w:val="24"/>
        </w:rPr>
        <w:t>5/1-year ARM</w:t>
      </w:r>
      <w:r w:rsidRPr="005A1AF4">
        <w:rPr>
          <w:rStyle w:val="st"/>
          <w:rFonts w:asciiTheme="majorHAnsi" w:hAnsiTheme="majorHAnsi"/>
          <w:sz w:val="24"/>
          <w:szCs w:val="24"/>
        </w:rPr>
        <w:t xml:space="preserve"> </w:t>
      </w:r>
      <w:r w:rsidRPr="005A1AF4">
        <w:rPr>
          <w:rStyle w:val="st"/>
          <w:rFonts w:asciiTheme="majorHAnsi" w:hAnsiTheme="majorHAnsi"/>
          <w:sz w:val="24"/>
          <w:szCs w:val="24"/>
        </w:rPr>
        <w:t>(</w:t>
      </w:r>
      <w:r w:rsidRPr="005A1AF4">
        <w:rPr>
          <w:rStyle w:val="st"/>
          <w:rFonts w:asciiTheme="majorHAnsi" w:hAnsiTheme="majorHAnsi"/>
          <w:sz w:val="24"/>
          <w:szCs w:val="24"/>
        </w:rPr>
        <w:t>3.</w:t>
      </w:r>
      <w:r w:rsidRPr="005A1AF4">
        <w:rPr>
          <w:rStyle w:val="st"/>
          <w:rFonts w:asciiTheme="majorHAnsi" w:hAnsiTheme="majorHAnsi"/>
          <w:sz w:val="24"/>
          <w:szCs w:val="24"/>
        </w:rPr>
        <w:t>97</w:t>
      </w:r>
      <w:r w:rsidRPr="005A1AF4">
        <w:rPr>
          <w:rStyle w:val="st"/>
          <w:rFonts w:asciiTheme="majorHAnsi" w:hAnsiTheme="majorHAnsi"/>
          <w:sz w:val="24"/>
          <w:szCs w:val="24"/>
        </w:rPr>
        <w:t>%</w:t>
      </w:r>
      <w:r w:rsidRPr="005A1AF4">
        <w:rPr>
          <w:rStyle w:val="st"/>
          <w:rFonts w:asciiTheme="majorHAnsi" w:hAnsiTheme="majorHAnsi"/>
          <w:sz w:val="24"/>
          <w:szCs w:val="24"/>
        </w:rPr>
        <w:t xml:space="preserve"> to 4.14%) and the refinancer’s favorite, the 15-year FRM (4.16% to 4.29%)</w:t>
      </w:r>
      <w:r w:rsidRPr="005A1AF4">
        <w:rPr>
          <w:rStyle w:val="st"/>
          <w:rFonts w:asciiTheme="majorHAnsi" w:hAnsiTheme="majorHAnsi"/>
          <w:sz w:val="24"/>
          <w:szCs w:val="24"/>
        </w:rPr>
        <w:t>.</w:t>
      </w:r>
      <w:r w:rsidRPr="005A1AF4">
        <w:rPr>
          <w:rStyle w:val="st"/>
          <w:rFonts w:asciiTheme="majorHAnsi" w:hAnsiTheme="majorHAnsi"/>
          <w:sz w:val="24"/>
          <w:szCs w:val="24"/>
        </w:rPr>
        <w:t xml:space="preserve"> As rates rose, real estate analysts also noted the</w:t>
      </w:r>
      <w:r w:rsidRPr="005A1AF4">
        <w:rPr>
          <w:rStyle w:val="st"/>
          <w:rFonts w:asciiTheme="majorHAnsi" w:hAnsiTheme="majorHAnsi"/>
          <w:sz w:val="24"/>
          <w:szCs w:val="24"/>
        </w:rPr>
        <w:t xml:space="preserve"> </w:t>
      </w:r>
      <w:r w:rsidRPr="005A1AF4">
        <w:rPr>
          <w:rStyle w:val="st"/>
          <w:rFonts w:asciiTheme="majorHAnsi" w:hAnsiTheme="majorHAnsi"/>
          <w:sz w:val="24"/>
          <w:szCs w:val="24"/>
        </w:rPr>
        <w:t>slimming 12-month advance made by</w:t>
      </w:r>
      <w:r w:rsidRPr="005A1AF4">
        <w:rPr>
          <w:rStyle w:val="st"/>
          <w:rFonts w:asciiTheme="majorHAnsi" w:hAnsiTheme="majorHAnsi"/>
          <w:sz w:val="24"/>
          <w:szCs w:val="24"/>
        </w:rPr>
        <w:t xml:space="preserve"> the 20-city S&amp;P CoreLogic Case-Shiller home price index</w:t>
      </w:r>
      <w:r w:rsidRPr="005A1AF4">
        <w:rPr>
          <w:rStyle w:val="st"/>
          <w:rFonts w:asciiTheme="majorHAnsi" w:hAnsiTheme="majorHAnsi"/>
          <w:sz w:val="24"/>
          <w:szCs w:val="24"/>
        </w:rPr>
        <w:t>.</w:t>
      </w:r>
      <w:r w:rsidRPr="005A1AF4">
        <w:rPr>
          <w:rStyle w:val="st"/>
          <w:rFonts w:asciiTheme="majorHAnsi" w:hAnsiTheme="majorHAnsi"/>
          <w:sz w:val="24"/>
          <w:szCs w:val="24"/>
        </w:rPr>
        <w:t xml:space="preserve"> </w:t>
      </w:r>
      <w:r w:rsidRPr="005A1AF4">
        <w:rPr>
          <w:rStyle w:val="st"/>
          <w:rFonts w:asciiTheme="majorHAnsi" w:hAnsiTheme="majorHAnsi"/>
          <w:sz w:val="24"/>
          <w:szCs w:val="24"/>
        </w:rPr>
        <w:t>The August edition arrived last month, and the annualized price gain was 5.8%, the smallest in a year.</w:t>
      </w:r>
      <w:r w:rsidRPr="005A1AF4">
        <w:rPr>
          <w:rStyle w:val="st"/>
          <w:rFonts w:asciiTheme="majorHAnsi" w:hAnsiTheme="majorHAnsi"/>
          <w:sz w:val="24"/>
          <w:szCs w:val="24"/>
          <w:vertAlign w:val="superscript"/>
        </w:rPr>
        <w:t>16</w:t>
      </w:r>
      <w:r>
        <w:rPr>
          <w:rStyle w:val="st"/>
          <w:rFonts w:asciiTheme="majorHAnsi" w:hAnsiTheme="majorHAnsi"/>
          <w:sz w:val="24"/>
          <w:szCs w:val="24"/>
          <w:vertAlign w:val="superscript"/>
        </w:rPr>
        <w:t>,17</w:t>
      </w:r>
    </w:p>
    <w:p w:rsidR="00E24345" w:rsidRPr="00DD38C0" w:rsidRDefault="006560E6" w:rsidP="00EE6BF2">
      <w:pPr>
        <w:spacing w:line="276" w:lineRule="auto"/>
        <w:rPr>
          <w:rStyle w:val="st"/>
          <w:rFonts w:asciiTheme="majorHAnsi" w:hAnsiTheme="majorHAnsi"/>
          <w:sz w:val="4"/>
        </w:rPr>
      </w:pPr>
    </w:p>
    <w:p w:rsidR="006D5A63" w:rsidRDefault="006560E6"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6560E6" w:rsidP="00EE6BF2">
      <w:pPr>
        <w:spacing w:line="276" w:lineRule="auto"/>
        <w:jc w:val="center"/>
        <w:rPr>
          <w:rStyle w:val="st"/>
          <w:rFonts w:asciiTheme="majorHAnsi" w:hAnsiTheme="majorHAnsi"/>
          <w:color w:val="E88E0A"/>
          <w:sz w:val="4"/>
        </w:rPr>
      </w:pPr>
    </w:p>
    <w:p w:rsidR="006D5A63" w:rsidRPr="00DD38C0" w:rsidRDefault="006560E6"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T</w:t>
      </w:r>
      <w:r w:rsidRPr="007C2813">
        <w:rPr>
          <w:rStyle w:val="st"/>
          <w:rFonts w:asciiTheme="majorHAnsi" w:hAnsiTheme="majorHAnsi"/>
          <w:color w:val="3E7BB6"/>
        </w:rPr>
        <w:t xml:space="preserve"> I P   O F   T H E   </w:t>
      </w:r>
      <w:r w:rsidRPr="007C2813">
        <w:rPr>
          <w:rStyle w:val="st"/>
          <w:rFonts w:asciiTheme="majorHAnsi" w:hAnsiTheme="majorHAnsi"/>
          <w:color w:val="3E7BB6"/>
        </w:rPr>
        <w:t>M O N T H</w:t>
      </w:r>
      <w:r>
        <w:rPr>
          <w:rStyle w:val="st"/>
          <w:rFonts w:asciiTheme="majorHAnsi" w:hAnsiTheme="majorHAnsi"/>
          <w:color w:val="E88E0A"/>
        </w:rPr>
        <w:br/>
      </w:r>
    </w:p>
    <w:p w:rsidR="006D5A63" w:rsidRDefault="006560E6"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rsidR="006D5A63" w:rsidRPr="00BD5AD6" w:rsidRDefault="006560E6" w:rsidP="00EE6BF2">
      <w:pPr>
        <w:spacing w:line="276" w:lineRule="auto"/>
        <w:jc w:val="center"/>
        <w:rPr>
          <w:rStyle w:val="st"/>
          <w:rFonts w:asciiTheme="majorHAnsi" w:hAnsiTheme="majorHAnsi"/>
          <w:i/>
          <w:sz w:val="28"/>
        </w:rPr>
      </w:pPr>
      <w:r w:rsidRPr="00DD38C0">
        <w:rPr>
          <w:rStyle w:val="st"/>
          <w:rFonts w:asciiTheme="majorHAnsi" w:hAnsiTheme="majorHAnsi"/>
          <w:sz w:val="6"/>
        </w:rPr>
        <w:br/>
      </w:r>
      <w:r w:rsidRPr="00BD5AD6">
        <w:rPr>
          <w:rStyle w:val="st"/>
          <w:rFonts w:asciiTheme="majorHAnsi" w:hAnsiTheme="majorHAnsi"/>
          <w:i/>
          <w:sz w:val="28"/>
        </w:rPr>
        <w:t xml:space="preserve">Some </w:t>
      </w:r>
      <w:r w:rsidRPr="00BD5AD6">
        <w:rPr>
          <w:rStyle w:val="st"/>
          <w:rFonts w:asciiTheme="majorHAnsi" w:hAnsiTheme="majorHAnsi"/>
          <w:i/>
          <w:sz w:val="28"/>
        </w:rPr>
        <w:t>travelers</w:t>
      </w:r>
      <w:r w:rsidRPr="00BD5AD6">
        <w:rPr>
          <w:rStyle w:val="st"/>
          <w:rFonts w:asciiTheme="majorHAnsi" w:hAnsiTheme="majorHAnsi"/>
          <w:i/>
          <w:sz w:val="28"/>
        </w:rPr>
        <w:t xml:space="preserve"> routinely buy car rental insurance. That may not be necessary, </w:t>
      </w:r>
      <w:r>
        <w:rPr>
          <w:rStyle w:val="st"/>
          <w:rFonts w:asciiTheme="majorHAnsi" w:hAnsiTheme="majorHAnsi"/>
          <w:i/>
          <w:sz w:val="28"/>
        </w:rPr>
        <w:t>because</w:t>
      </w:r>
      <w:r w:rsidRPr="00BD5AD6">
        <w:rPr>
          <w:rStyle w:val="st"/>
          <w:rFonts w:asciiTheme="majorHAnsi" w:hAnsiTheme="majorHAnsi"/>
          <w:i/>
          <w:sz w:val="28"/>
        </w:rPr>
        <w:t xml:space="preserve"> </w:t>
      </w:r>
      <w:r w:rsidRPr="00BD5AD6">
        <w:rPr>
          <w:rStyle w:val="st"/>
          <w:rFonts w:asciiTheme="majorHAnsi" w:hAnsiTheme="majorHAnsi"/>
          <w:b/>
          <w:i/>
          <w:sz w:val="28"/>
        </w:rPr>
        <w:t xml:space="preserve">most personal auto insurance policies </w:t>
      </w:r>
      <w:r w:rsidRPr="00BD5AD6">
        <w:rPr>
          <w:rStyle w:val="st"/>
          <w:rFonts w:asciiTheme="majorHAnsi" w:hAnsiTheme="majorHAnsi"/>
          <w:b/>
          <w:i/>
          <w:sz w:val="28"/>
        </w:rPr>
        <w:t xml:space="preserve">and some credit cards </w:t>
      </w:r>
      <w:r w:rsidRPr="00BD5AD6">
        <w:rPr>
          <w:rStyle w:val="st"/>
          <w:rFonts w:asciiTheme="majorHAnsi" w:hAnsiTheme="majorHAnsi"/>
          <w:b/>
          <w:i/>
          <w:sz w:val="28"/>
        </w:rPr>
        <w:t>provide rental car coverage</w:t>
      </w:r>
      <w:r w:rsidRPr="00BD5AD6">
        <w:rPr>
          <w:rStyle w:val="st"/>
          <w:rFonts w:asciiTheme="majorHAnsi" w:hAnsiTheme="majorHAnsi"/>
          <w:i/>
          <w:sz w:val="28"/>
        </w:rPr>
        <w:t xml:space="preserve">. Consumers should ask their insurer or card </w:t>
      </w:r>
      <w:r w:rsidRPr="00BD5AD6">
        <w:rPr>
          <w:rStyle w:val="st"/>
          <w:rFonts w:asciiTheme="majorHAnsi" w:hAnsiTheme="majorHAnsi"/>
          <w:i/>
          <w:sz w:val="28"/>
        </w:rPr>
        <w:t>issuer just what is covered</w:t>
      </w:r>
      <w:r>
        <w:rPr>
          <w:rStyle w:val="st"/>
          <w:rFonts w:asciiTheme="majorHAnsi" w:hAnsiTheme="majorHAnsi"/>
          <w:i/>
          <w:sz w:val="28"/>
        </w:rPr>
        <w:t xml:space="preserve"> before they arrange a rental vehicle</w:t>
      </w:r>
      <w:r w:rsidRPr="00BD5AD6">
        <w:rPr>
          <w:rStyle w:val="st"/>
          <w:rFonts w:asciiTheme="majorHAnsi" w:hAnsiTheme="majorHAnsi"/>
          <w:i/>
          <w:sz w:val="28"/>
        </w:rPr>
        <w:t>.</w:t>
      </w:r>
    </w:p>
    <w:p w:rsidR="006D5A63" w:rsidRPr="00DD38C0" w:rsidRDefault="006560E6" w:rsidP="00EE6BF2">
      <w:pPr>
        <w:spacing w:line="276" w:lineRule="auto"/>
        <w:jc w:val="center"/>
        <w:rPr>
          <w:rStyle w:val="st"/>
          <w:rFonts w:asciiTheme="majorHAnsi" w:hAnsiTheme="majorHAnsi"/>
          <w:i/>
          <w:color w:val="E88E0A"/>
          <w:sz w:val="4"/>
        </w:rPr>
      </w:pPr>
    </w:p>
    <w:p w:rsidR="00E24345" w:rsidRDefault="006560E6"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6560E6" w:rsidP="00EE6BF2">
      <w:pPr>
        <w:spacing w:line="276" w:lineRule="auto"/>
        <w:rPr>
          <w:rFonts w:asciiTheme="majorHAnsi" w:hAnsiTheme="majorHAnsi"/>
          <w:b/>
          <w:color w:val="E88E0A"/>
          <w:spacing w:val="-2"/>
          <w:sz w:val="8"/>
        </w:rPr>
      </w:pPr>
    </w:p>
    <w:p w:rsidR="00775662" w:rsidRPr="00CE13AE" w:rsidRDefault="006560E6" w:rsidP="00EE6BF2">
      <w:pPr>
        <w:spacing w:line="276" w:lineRule="auto"/>
        <w:rPr>
          <w:rFonts w:asciiTheme="majorHAnsi" w:hAnsiTheme="majorHAnsi"/>
          <w:b/>
          <w:color w:val="3E7BB6"/>
          <w:spacing w:val="-2"/>
          <w:sz w:val="28"/>
        </w:rPr>
      </w:pPr>
      <w:r>
        <w:rPr>
          <w:rFonts w:asciiTheme="majorHAnsi" w:hAnsiTheme="majorHAnsi"/>
          <w:b/>
          <w:color w:val="3E7BB6"/>
          <w:spacing w:val="-2"/>
          <w:sz w:val="28"/>
        </w:rPr>
        <w:t>LOOKING BACK</w:t>
      </w:r>
      <w:r>
        <w:rPr>
          <w:rFonts w:asciiTheme="majorHAnsi" w:hAnsiTheme="majorHAnsi"/>
          <w:b/>
          <w:color w:val="3E7BB6"/>
          <w:spacing w:val="-2"/>
          <w:sz w:val="28"/>
        </w:rPr>
        <w:t xml:space="preserve">, </w:t>
      </w:r>
      <w:r>
        <w:rPr>
          <w:rFonts w:asciiTheme="majorHAnsi" w:hAnsiTheme="majorHAnsi"/>
          <w:b/>
          <w:color w:val="3E7BB6"/>
          <w:spacing w:val="-2"/>
          <w:sz w:val="28"/>
        </w:rPr>
        <w:t>LOOKING FORWARD</w:t>
      </w:r>
    </w:p>
    <w:p w:rsidR="00775662" w:rsidRPr="004D5574" w:rsidRDefault="006560E6" w:rsidP="00B70920">
      <w:pPr>
        <w:spacing w:line="276" w:lineRule="auto"/>
        <w:rPr>
          <w:rStyle w:val="st"/>
          <w:rFonts w:asciiTheme="majorHAnsi" w:hAnsiTheme="majorHAnsi"/>
          <w:sz w:val="24"/>
        </w:rPr>
      </w:pPr>
      <w:r w:rsidRPr="004D5574">
        <w:rPr>
          <w:rStyle w:val="st"/>
          <w:rFonts w:asciiTheme="majorHAnsi" w:hAnsiTheme="majorHAnsi"/>
          <w:sz w:val="24"/>
        </w:rPr>
        <w:t>Small caps truly had a</w:t>
      </w:r>
      <w:r w:rsidRPr="004D5574">
        <w:rPr>
          <w:rStyle w:val="st"/>
          <w:rFonts w:asciiTheme="majorHAnsi" w:hAnsiTheme="majorHAnsi"/>
          <w:sz w:val="24"/>
        </w:rPr>
        <w:t xml:space="preserve"> </w:t>
      </w:r>
      <w:r w:rsidRPr="004D5574">
        <w:rPr>
          <w:rStyle w:val="st"/>
          <w:rFonts w:asciiTheme="majorHAnsi" w:hAnsiTheme="majorHAnsi"/>
          <w:sz w:val="24"/>
        </w:rPr>
        <w:t>difficult</w:t>
      </w:r>
      <w:r w:rsidRPr="004D5574">
        <w:rPr>
          <w:rStyle w:val="st"/>
          <w:rFonts w:asciiTheme="majorHAnsi" w:hAnsiTheme="majorHAnsi"/>
          <w:sz w:val="24"/>
        </w:rPr>
        <w:t xml:space="preserve"> October</w:t>
      </w:r>
      <w:r w:rsidRPr="004D5574">
        <w:rPr>
          <w:rStyle w:val="st"/>
          <w:rFonts w:asciiTheme="majorHAnsi" w:hAnsiTheme="majorHAnsi"/>
          <w:sz w:val="24"/>
        </w:rPr>
        <w:t>.</w:t>
      </w:r>
      <w:r w:rsidRPr="004D5574">
        <w:rPr>
          <w:rStyle w:val="st"/>
          <w:rFonts w:asciiTheme="majorHAnsi" w:hAnsiTheme="majorHAnsi"/>
          <w:sz w:val="24"/>
        </w:rPr>
        <w:t xml:space="preserve"> The Russell 2000 corrected, losing 10.91%</w:t>
      </w:r>
      <w:r w:rsidRPr="004D5574">
        <w:rPr>
          <w:rStyle w:val="st"/>
          <w:rFonts w:asciiTheme="majorHAnsi" w:hAnsiTheme="majorHAnsi"/>
          <w:sz w:val="24"/>
        </w:rPr>
        <w:t xml:space="preserve"> and wiping out its YTD gain</w:t>
      </w:r>
      <w:r w:rsidRPr="004D5574">
        <w:rPr>
          <w:rStyle w:val="st"/>
          <w:rFonts w:asciiTheme="majorHAnsi" w:hAnsiTheme="majorHAnsi"/>
          <w:sz w:val="24"/>
        </w:rPr>
        <w:t>.</w:t>
      </w:r>
      <w:r w:rsidRPr="004D5574">
        <w:rPr>
          <w:rStyle w:val="st"/>
          <w:rFonts w:asciiTheme="majorHAnsi" w:hAnsiTheme="majorHAnsi"/>
          <w:sz w:val="24"/>
        </w:rPr>
        <w:t xml:space="preserve"> </w:t>
      </w:r>
      <w:r>
        <w:rPr>
          <w:rStyle w:val="st"/>
          <w:rFonts w:asciiTheme="majorHAnsi" w:hAnsiTheme="majorHAnsi"/>
          <w:sz w:val="24"/>
        </w:rPr>
        <w:t xml:space="preserve">It ended the month at 1,541.11. </w:t>
      </w:r>
      <w:r w:rsidRPr="004D5574">
        <w:rPr>
          <w:rStyle w:val="st"/>
          <w:rFonts w:asciiTheme="majorHAnsi" w:hAnsiTheme="majorHAnsi"/>
          <w:sz w:val="24"/>
        </w:rPr>
        <w:t>Blue chips lost less than half that</w:t>
      </w:r>
      <w:r w:rsidRPr="004D5574">
        <w:rPr>
          <w:rStyle w:val="st"/>
          <w:rFonts w:asciiTheme="majorHAnsi" w:hAnsiTheme="majorHAnsi"/>
          <w:sz w:val="24"/>
        </w:rPr>
        <w:t>: the Dow Jones Industrial Average fell</w:t>
      </w:r>
      <w:r w:rsidRPr="004D5574">
        <w:rPr>
          <w:rStyle w:val="st"/>
          <w:rFonts w:asciiTheme="majorHAnsi" w:hAnsiTheme="majorHAnsi"/>
          <w:sz w:val="24"/>
        </w:rPr>
        <w:t xml:space="preserve"> </w:t>
      </w:r>
      <w:r w:rsidRPr="004D5574">
        <w:rPr>
          <w:rStyle w:val="st"/>
          <w:rFonts w:asciiTheme="majorHAnsi" w:hAnsiTheme="majorHAnsi"/>
          <w:sz w:val="24"/>
        </w:rPr>
        <w:t xml:space="preserve">5.07% to 25,115.76 across October. A 6.94% monthly loss left the </w:t>
      </w:r>
      <w:r w:rsidRPr="004D5574">
        <w:rPr>
          <w:rStyle w:val="st"/>
          <w:rFonts w:asciiTheme="majorHAnsi" w:hAnsiTheme="majorHAnsi"/>
          <w:sz w:val="24"/>
        </w:rPr>
        <w:lastRenderedPageBreak/>
        <w:t>S&amp;P 500 at 2,711.74 on Halloween.</w:t>
      </w:r>
      <w:r w:rsidRPr="004D5574">
        <w:rPr>
          <w:rStyle w:val="st"/>
          <w:rFonts w:asciiTheme="majorHAnsi" w:hAnsiTheme="majorHAnsi"/>
          <w:sz w:val="24"/>
        </w:rPr>
        <w:t xml:space="preserve"> The Nasdaq Composite stumbled </w:t>
      </w:r>
      <w:r w:rsidRPr="004D5574">
        <w:rPr>
          <w:rStyle w:val="st"/>
          <w:rFonts w:asciiTheme="majorHAnsi" w:hAnsiTheme="majorHAnsi"/>
          <w:sz w:val="24"/>
        </w:rPr>
        <w:t>9.20%</w:t>
      </w:r>
      <w:r w:rsidRPr="004D5574">
        <w:rPr>
          <w:rStyle w:val="st"/>
          <w:rFonts w:asciiTheme="majorHAnsi" w:hAnsiTheme="majorHAnsi"/>
          <w:sz w:val="24"/>
        </w:rPr>
        <w:t>, ending Octobe</w:t>
      </w:r>
      <w:r w:rsidRPr="004D5574">
        <w:rPr>
          <w:rStyle w:val="st"/>
          <w:rFonts w:asciiTheme="majorHAnsi" w:hAnsiTheme="majorHAnsi"/>
          <w:sz w:val="24"/>
        </w:rPr>
        <w:t>r</w:t>
      </w:r>
      <w:r w:rsidRPr="004D5574">
        <w:rPr>
          <w:rStyle w:val="st"/>
          <w:rFonts w:asciiTheme="majorHAnsi" w:hAnsiTheme="majorHAnsi"/>
          <w:sz w:val="24"/>
        </w:rPr>
        <w:t xml:space="preserve"> </w:t>
      </w:r>
      <w:r w:rsidRPr="004D5574">
        <w:rPr>
          <w:rStyle w:val="st"/>
          <w:rFonts w:asciiTheme="majorHAnsi" w:hAnsiTheme="majorHAnsi"/>
          <w:sz w:val="24"/>
        </w:rPr>
        <w:t>at</w:t>
      </w:r>
      <w:r w:rsidRPr="004D5574">
        <w:rPr>
          <w:rStyle w:val="st"/>
          <w:rFonts w:asciiTheme="majorHAnsi" w:hAnsiTheme="majorHAnsi"/>
          <w:sz w:val="24"/>
        </w:rPr>
        <w:t xml:space="preserve"> 7,305.90</w:t>
      </w:r>
      <w:r w:rsidRPr="004D5574">
        <w:rPr>
          <w:rStyle w:val="st"/>
          <w:rFonts w:asciiTheme="majorHAnsi" w:hAnsiTheme="majorHAnsi"/>
          <w:sz w:val="24"/>
        </w:rPr>
        <w:t>.</w:t>
      </w:r>
      <w:r w:rsidRPr="004D5574">
        <w:rPr>
          <w:rStyle w:val="st"/>
          <w:rFonts w:asciiTheme="majorHAnsi" w:hAnsiTheme="majorHAnsi"/>
          <w:sz w:val="24"/>
        </w:rPr>
        <w:t xml:space="preserve"> </w:t>
      </w:r>
      <w:r w:rsidRPr="004D5574">
        <w:rPr>
          <w:rStyle w:val="st"/>
          <w:rFonts w:asciiTheme="majorHAnsi" w:hAnsiTheme="majorHAnsi"/>
          <w:sz w:val="24"/>
        </w:rPr>
        <w:t xml:space="preserve"> </w:t>
      </w:r>
      <w:r w:rsidRPr="004D5574">
        <w:rPr>
          <w:rStyle w:val="st"/>
          <w:rFonts w:asciiTheme="majorHAnsi" w:hAnsiTheme="majorHAnsi"/>
          <w:sz w:val="24"/>
        </w:rPr>
        <w:t>Just how much did the CBOE VIX soar for the month? 75.17%. At the close on October 31, it settled at 21.23.</w:t>
      </w:r>
      <w:r w:rsidRPr="004D5574">
        <w:rPr>
          <w:rStyle w:val="st"/>
          <w:rFonts w:asciiTheme="majorHAnsi" w:hAnsiTheme="majorHAnsi"/>
          <w:sz w:val="24"/>
          <w:vertAlign w:val="superscript"/>
        </w:rPr>
        <w:t>18</w:t>
      </w:r>
      <w:r>
        <w:rPr>
          <w:rStyle w:val="st"/>
          <w:rFonts w:asciiTheme="majorHAnsi" w:hAnsiTheme="majorHAnsi"/>
          <w:sz w:val="24"/>
          <w:vertAlign w:val="superscript"/>
        </w:rPr>
        <w:t>,19</w:t>
      </w:r>
    </w:p>
    <w:tbl>
      <w:tblPr>
        <w:tblW w:w="5040" w:type="pct"/>
        <w:tblLook w:val="04A0" w:firstRow="1" w:lastRow="0" w:firstColumn="1" w:lastColumn="0" w:noHBand="0" w:noVBand="1"/>
      </w:tblPr>
      <w:tblGrid>
        <w:gridCol w:w="1822"/>
        <w:gridCol w:w="1864"/>
        <w:gridCol w:w="1862"/>
        <w:gridCol w:w="1880"/>
        <w:gridCol w:w="1862"/>
      </w:tblGrid>
      <w:tr w:rsidR="00B822C4" w:rsidTr="00D665B5">
        <w:trPr>
          <w:trHeight w:val="390"/>
        </w:trPr>
        <w:tc>
          <w:tcPr>
            <w:tcW w:w="981" w:type="pct"/>
            <w:tcBorders>
              <w:top w:val="nil"/>
              <w:left w:val="nil"/>
              <w:bottom w:val="nil"/>
              <w:right w:val="nil"/>
            </w:tcBorders>
            <w:shd w:val="clear" w:color="auto" w:fill="auto"/>
            <w:vAlign w:val="center"/>
            <w:hideMark/>
          </w:tcPr>
          <w:p w:rsidR="00775662" w:rsidRPr="00CE13AE" w:rsidRDefault="006560E6"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 CHANGE</w:t>
            </w:r>
          </w:p>
        </w:tc>
        <w:tc>
          <w:tcPr>
            <w:tcW w:w="1003" w:type="pct"/>
            <w:tcBorders>
              <w:top w:val="nil"/>
              <w:left w:val="nil"/>
              <w:bottom w:val="nil"/>
              <w:right w:val="nil"/>
            </w:tcBorders>
            <w:shd w:val="clear" w:color="auto" w:fill="auto"/>
            <w:vAlign w:val="center"/>
            <w:hideMark/>
          </w:tcPr>
          <w:p w:rsidR="00775662" w:rsidRPr="00CE13AE" w:rsidRDefault="006560E6"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Y-T-D</w:t>
            </w:r>
          </w:p>
        </w:tc>
        <w:tc>
          <w:tcPr>
            <w:tcW w:w="1002" w:type="pct"/>
            <w:tcBorders>
              <w:top w:val="nil"/>
              <w:left w:val="nil"/>
              <w:bottom w:val="nil"/>
              <w:right w:val="nil"/>
            </w:tcBorders>
            <w:shd w:val="clear" w:color="auto" w:fill="auto"/>
            <w:vAlign w:val="center"/>
            <w:hideMark/>
          </w:tcPr>
          <w:p w:rsidR="00775662" w:rsidRPr="00CE13AE" w:rsidRDefault="006560E6"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1-YR CHG</w:t>
            </w:r>
          </w:p>
        </w:tc>
        <w:tc>
          <w:tcPr>
            <w:tcW w:w="1012" w:type="pct"/>
            <w:tcBorders>
              <w:top w:val="nil"/>
              <w:left w:val="nil"/>
              <w:bottom w:val="nil"/>
              <w:right w:val="nil"/>
            </w:tcBorders>
            <w:shd w:val="clear" w:color="auto" w:fill="auto"/>
            <w:vAlign w:val="center"/>
            <w:hideMark/>
          </w:tcPr>
          <w:p w:rsidR="00775662" w:rsidRPr="00CE13AE" w:rsidRDefault="006560E6"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5-YR AVG</w:t>
            </w:r>
          </w:p>
        </w:tc>
        <w:tc>
          <w:tcPr>
            <w:tcW w:w="1002" w:type="pct"/>
            <w:tcBorders>
              <w:top w:val="nil"/>
              <w:left w:val="nil"/>
              <w:bottom w:val="nil"/>
              <w:right w:val="nil"/>
            </w:tcBorders>
            <w:shd w:val="clear" w:color="auto" w:fill="auto"/>
            <w:vAlign w:val="center"/>
            <w:hideMark/>
          </w:tcPr>
          <w:p w:rsidR="00775662" w:rsidRPr="00CE13AE" w:rsidRDefault="006560E6"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10-YR AVG</w:t>
            </w:r>
          </w:p>
        </w:tc>
      </w:tr>
      <w:tr w:rsidR="00B822C4" w:rsidTr="00D665B5">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005EB1" w:rsidRPr="006D5A63" w:rsidRDefault="006560E6" w:rsidP="00005EB1">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005EB1" w:rsidRPr="00675415" w:rsidRDefault="006560E6" w:rsidP="00005EB1">
            <w:pPr>
              <w:spacing w:after="0" w:line="276" w:lineRule="auto"/>
              <w:jc w:val="center"/>
              <w:rPr>
                <w:rFonts w:ascii="Calibri Light" w:eastAsia="Times New Roman" w:hAnsi="Calibri Light" w:cs="Times New Roman"/>
                <w:szCs w:val="20"/>
              </w:rPr>
            </w:pPr>
            <w:r w:rsidRPr="00675415">
              <w:rPr>
                <w:rFonts w:ascii="Calibri Light" w:eastAsia="Times New Roman" w:hAnsi="Calibri Light" w:cs="Times New Roman"/>
                <w:szCs w:val="20"/>
              </w:rPr>
              <w:t>1.60</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005EB1" w:rsidRPr="002D6595" w:rsidRDefault="006560E6" w:rsidP="00005EB1">
            <w:pPr>
              <w:spacing w:after="0" w:line="276" w:lineRule="auto"/>
              <w:jc w:val="center"/>
              <w:rPr>
                <w:rFonts w:ascii="Calibri Light" w:eastAsia="Times New Roman" w:hAnsi="Calibri Light" w:cs="Times New Roman"/>
                <w:szCs w:val="20"/>
              </w:rPr>
            </w:pPr>
            <w:r w:rsidRPr="002D6595">
              <w:rPr>
                <w:rFonts w:ascii="Calibri Light" w:eastAsia="Times New Roman" w:hAnsi="Calibri Light" w:cs="Times New Roman"/>
                <w:szCs w:val="20"/>
              </w:rPr>
              <w:t>7.44</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005EB1" w:rsidRPr="002D6595" w:rsidRDefault="006560E6" w:rsidP="00005EB1">
            <w:pPr>
              <w:spacing w:after="0" w:line="276" w:lineRule="auto"/>
              <w:jc w:val="center"/>
              <w:rPr>
                <w:rFonts w:ascii="Calibri Light" w:eastAsia="Times New Roman" w:hAnsi="Calibri Light" w:cs="Times New Roman"/>
                <w:szCs w:val="20"/>
              </w:rPr>
            </w:pPr>
            <w:r w:rsidRPr="002D6595">
              <w:rPr>
                <w:rFonts w:ascii="Calibri Light" w:eastAsia="Times New Roman" w:hAnsi="Calibri Light" w:cs="Times New Roman"/>
                <w:szCs w:val="20"/>
              </w:rPr>
              <w:t>1</w:t>
            </w:r>
            <w:r w:rsidRPr="002D6595">
              <w:rPr>
                <w:rFonts w:ascii="Calibri Light" w:eastAsia="Times New Roman" w:hAnsi="Calibri Light" w:cs="Times New Roman"/>
                <w:szCs w:val="20"/>
              </w:rPr>
              <w:t>2.31</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005EB1" w:rsidRPr="002D6595" w:rsidRDefault="006560E6" w:rsidP="00005EB1">
            <w:pPr>
              <w:spacing w:after="0" w:line="276" w:lineRule="auto"/>
              <w:jc w:val="center"/>
              <w:rPr>
                <w:rFonts w:ascii="Calibri Light" w:eastAsia="Times New Roman" w:hAnsi="Calibri Light" w:cs="Times New Roman"/>
                <w:szCs w:val="20"/>
              </w:rPr>
            </w:pPr>
            <w:r w:rsidRPr="002D6595">
              <w:rPr>
                <w:rFonts w:ascii="Calibri Light" w:eastAsia="Times New Roman" w:hAnsi="Calibri Light" w:cs="Times New Roman"/>
                <w:szCs w:val="20"/>
              </w:rPr>
              <w:t>1</w:t>
            </w:r>
            <w:r w:rsidRPr="002D6595">
              <w:rPr>
                <w:rFonts w:ascii="Calibri Light" w:eastAsia="Times New Roman" w:hAnsi="Calibri Light" w:cs="Times New Roman"/>
                <w:szCs w:val="20"/>
              </w:rPr>
              <w:t>6</w:t>
            </w:r>
            <w:r w:rsidRPr="002D6595">
              <w:rPr>
                <w:rFonts w:ascii="Calibri Light" w:eastAsia="Times New Roman" w:hAnsi="Calibri Light" w:cs="Times New Roman"/>
                <w:szCs w:val="20"/>
              </w:rPr>
              <w:t>.</w:t>
            </w:r>
            <w:r w:rsidRPr="002D6595">
              <w:rPr>
                <w:rFonts w:ascii="Calibri Light" w:eastAsia="Times New Roman" w:hAnsi="Calibri Light" w:cs="Times New Roman"/>
                <w:szCs w:val="20"/>
              </w:rPr>
              <w:t>9</w:t>
            </w:r>
            <w:r w:rsidRPr="002D6595">
              <w:rPr>
                <w:rFonts w:ascii="Calibri Light" w:eastAsia="Times New Roman" w:hAnsi="Calibri Light" w:cs="Times New Roman"/>
                <w:szCs w:val="20"/>
              </w:rPr>
              <w:t>3</w:t>
            </w:r>
          </w:p>
        </w:tc>
      </w:tr>
      <w:tr w:rsidR="00B822C4" w:rsidTr="00D665B5">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005EB1" w:rsidRPr="006D5A63" w:rsidRDefault="006560E6" w:rsidP="00005EB1">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003" w:type="pct"/>
            <w:tcBorders>
              <w:top w:val="nil"/>
              <w:left w:val="nil"/>
              <w:bottom w:val="single" w:sz="4" w:space="0" w:color="A5A5A5"/>
              <w:right w:val="single" w:sz="4" w:space="0" w:color="A5A5A5"/>
            </w:tcBorders>
            <w:shd w:val="clear" w:color="000000" w:fill="F2F2F2"/>
            <w:vAlign w:val="center"/>
            <w:hideMark/>
          </w:tcPr>
          <w:p w:rsidR="00005EB1" w:rsidRPr="002D6595" w:rsidRDefault="006560E6" w:rsidP="00005EB1">
            <w:pPr>
              <w:spacing w:after="0" w:line="276" w:lineRule="auto"/>
              <w:jc w:val="center"/>
              <w:rPr>
                <w:rFonts w:ascii="Calibri Light" w:eastAsia="Times New Roman" w:hAnsi="Calibri Light" w:cs="Times New Roman"/>
                <w:szCs w:val="20"/>
              </w:rPr>
            </w:pPr>
            <w:r w:rsidRPr="002D6595">
              <w:rPr>
                <w:rFonts w:ascii="Calibri Light" w:eastAsia="Times New Roman" w:hAnsi="Calibri Light" w:cs="Times New Roman"/>
                <w:szCs w:val="20"/>
              </w:rPr>
              <w:t>5.83</w:t>
            </w:r>
          </w:p>
        </w:tc>
        <w:tc>
          <w:tcPr>
            <w:tcW w:w="1002" w:type="pct"/>
            <w:tcBorders>
              <w:top w:val="nil"/>
              <w:left w:val="nil"/>
              <w:bottom w:val="single" w:sz="4" w:space="0" w:color="A5A5A5"/>
              <w:right w:val="single" w:sz="4" w:space="0" w:color="A5A5A5"/>
            </w:tcBorders>
            <w:shd w:val="clear" w:color="000000" w:fill="F2F2F2"/>
            <w:vAlign w:val="center"/>
            <w:hideMark/>
          </w:tcPr>
          <w:p w:rsidR="00005EB1" w:rsidRPr="002D6595" w:rsidRDefault="006560E6" w:rsidP="00005EB1">
            <w:pPr>
              <w:spacing w:after="0" w:line="276" w:lineRule="auto"/>
              <w:jc w:val="center"/>
              <w:rPr>
                <w:rFonts w:ascii="Calibri Light" w:eastAsia="Times New Roman" w:hAnsi="Calibri Light" w:cs="Times New Roman"/>
                <w:szCs w:val="20"/>
              </w:rPr>
            </w:pPr>
            <w:r w:rsidRPr="002D6595">
              <w:rPr>
                <w:rFonts w:ascii="Calibri Light" w:eastAsia="Times New Roman" w:hAnsi="Calibri Light" w:cs="Times New Roman"/>
                <w:szCs w:val="20"/>
              </w:rPr>
              <w:t>8.59</w:t>
            </w:r>
          </w:p>
        </w:tc>
        <w:tc>
          <w:tcPr>
            <w:tcW w:w="1012" w:type="pct"/>
            <w:tcBorders>
              <w:top w:val="nil"/>
              <w:left w:val="nil"/>
              <w:bottom w:val="single" w:sz="4" w:space="0" w:color="A5A5A5"/>
              <w:right w:val="single" w:sz="4" w:space="0" w:color="A5A5A5"/>
            </w:tcBorders>
            <w:shd w:val="clear" w:color="000000" w:fill="F2F2F2"/>
            <w:vAlign w:val="center"/>
            <w:hideMark/>
          </w:tcPr>
          <w:p w:rsidR="00005EB1" w:rsidRPr="002D6595" w:rsidRDefault="006560E6" w:rsidP="00005EB1">
            <w:pPr>
              <w:spacing w:after="0" w:line="276" w:lineRule="auto"/>
              <w:jc w:val="center"/>
              <w:rPr>
                <w:rFonts w:ascii="Calibri Light" w:eastAsia="Times New Roman" w:hAnsi="Calibri Light" w:cs="Times New Roman"/>
                <w:szCs w:val="20"/>
              </w:rPr>
            </w:pPr>
            <w:r w:rsidRPr="002D6595">
              <w:rPr>
                <w:rFonts w:ascii="Calibri Light" w:eastAsia="Times New Roman" w:hAnsi="Calibri Light" w:cs="Times New Roman"/>
                <w:szCs w:val="20"/>
              </w:rPr>
              <w:t>17.28</w:t>
            </w:r>
          </w:p>
        </w:tc>
        <w:tc>
          <w:tcPr>
            <w:tcW w:w="1002" w:type="pct"/>
            <w:tcBorders>
              <w:top w:val="nil"/>
              <w:left w:val="nil"/>
              <w:bottom w:val="single" w:sz="4" w:space="0" w:color="A5A5A5"/>
              <w:right w:val="single" w:sz="4" w:space="0" w:color="A5A5A5"/>
            </w:tcBorders>
            <w:shd w:val="clear" w:color="000000" w:fill="F2F2F2"/>
            <w:vAlign w:val="center"/>
            <w:hideMark/>
          </w:tcPr>
          <w:p w:rsidR="00005EB1" w:rsidRPr="002D6595" w:rsidRDefault="006560E6" w:rsidP="00005EB1">
            <w:pPr>
              <w:spacing w:after="0" w:line="276" w:lineRule="auto"/>
              <w:jc w:val="center"/>
              <w:rPr>
                <w:rFonts w:ascii="Calibri Light" w:eastAsia="Times New Roman" w:hAnsi="Calibri Light" w:cs="Times New Roman"/>
                <w:szCs w:val="20"/>
              </w:rPr>
            </w:pPr>
            <w:r w:rsidRPr="002D6595">
              <w:rPr>
                <w:rFonts w:ascii="Calibri Light" w:eastAsia="Times New Roman" w:hAnsi="Calibri Light" w:cs="Times New Roman"/>
                <w:szCs w:val="20"/>
              </w:rPr>
              <w:t>3</w:t>
            </w:r>
            <w:r w:rsidRPr="002D6595">
              <w:rPr>
                <w:rFonts w:ascii="Calibri Light" w:eastAsia="Times New Roman" w:hAnsi="Calibri Light" w:cs="Times New Roman"/>
                <w:szCs w:val="20"/>
              </w:rPr>
              <w:t>2.45</w:t>
            </w:r>
          </w:p>
        </w:tc>
      </w:tr>
      <w:tr w:rsidR="00B822C4" w:rsidTr="00D665B5">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005EB1" w:rsidRPr="006D5A63" w:rsidRDefault="006560E6" w:rsidP="00005EB1">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003" w:type="pct"/>
            <w:tcBorders>
              <w:top w:val="nil"/>
              <w:left w:val="nil"/>
              <w:bottom w:val="single" w:sz="4" w:space="0" w:color="A5A5A5"/>
              <w:right w:val="single" w:sz="4" w:space="0" w:color="A5A5A5"/>
            </w:tcBorders>
            <w:shd w:val="clear" w:color="000000" w:fill="F2F2F2"/>
            <w:vAlign w:val="center"/>
            <w:hideMark/>
          </w:tcPr>
          <w:p w:rsidR="00005EB1" w:rsidRPr="002D6595" w:rsidRDefault="006560E6" w:rsidP="00005EB1">
            <w:pPr>
              <w:spacing w:after="0" w:line="276" w:lineRule="auto"/>
              <w:jc w:val="center"/>
              <w:rPr>
                <w:rFonts w:ascii="Calibri Light" w:eastAsia="Times New Roman" w:hAnsi="Calibri Light" w:cs="Times New Roman"/>
                <w:szCs w:val="20"/>
              </w:rPr>
            </w:pPr>
            <w:r w:rsidRPr="002D6595">
              <w:rPr>
                <w:rFonts w:ascii="Calibri Light" w:eastAsia="Times New Roman" w:hAnsi="Calibri Light" w:cs="Times New Roman"/>
                <w:szCs w:val="20"/>
              </w:rPr>
              <w:t>1.43</w:t>
            </w:r>
          </w:p>
        </w:tc>
        <w:tc>
          <w:tcPr>
            <w:tcW w:w="1002" w:type="pct"/>
            <w:tcBorders>
              <w:top w:val="nil"/>
              <w:left w:val="nil"/>
              <w:bottom w:val="single" w:sz="4" w:space="0" w:color="A5A5A5"/>
              <w:right w:val="single" w:sz="4" w:space="0" w:color="A5A5A5"/>
            </w:tcBorders>
            <w:shd w:val="clear" w:color="000000" w:fill="F2F2F2"/>
            <w:vAlign w:val="center"/>
            <w:hideMark/>
          </w:tcPr>
          <w:p w:rsidR="00005EB1" w:rsidRPr="002D6595" w:rsidRDefault="006560E6" w:rsidP="00005EB1">
            <w:pPr>
              <w:spacing w:after="0" w:line="276" w:lineRule="auto"/>
              <w:jc w:val="center"/>
              <w:rPr>
                <w:rFonts w:ascii="Calibri Light" w:eastAsia="Times New Roman" w:hAnsi="Calibri Light" w:cs="Times New Roman"/>
                <w:szCs w:val="20"/>
              </w:rPr>
            </w:pPr>
            <w:r w:rsidRPr="002D6595">
              <w:rPr>
                <w:rFonts w:ascii="Calibri Light" w:eastAsia="Times New Roman" w:hAnsi="Calibri Light" w:cs="Times New Roman"/>
                <w:szCs w:val="20"/>
              </w:rPr>
              <w:t>5.30</w:t>
            </w:r>
          </w:p>
        </w:tc>
        <w:tc>
          <w:tcPr>
            <w:tcW w:w="1012" w:type="pct"/>
            <w:tcBorders>
              <w:top w:val="nil"/>
              <w:left w:val="nil"/>
              <w:bottom w:val="single" w:sz="4" w:space="0" w:color="A5A5A5"/>
              <w:right w:val="single" w:sz="4" w:space="0" w:color="A5A5A5"/>
            </w:tcBorders>
            <w:shd w:val="clear" w:color="000000" w:fill="F2F2F2"/>
            <w:vAlign w:val="center"/>
            <w:hideMark/>
          </w:tcPr>
          <w:p w:rsidR="00005EB1" w:rsidRPr="002D6595" w:rsidRDefault="006560E6" w:rsidP="00005EB1">
            <w:pPr>
              <w:spacing w:after="0" w:line="276" w:lineRule="auto"/>
              <w:jc w:val="center"/>
              <w:rPr>
                <w:rFonts w:ascii="Calibri Light" w:eastAsia="Times New Roman" w:hAnsi="Calibri Light" w:cs="Times New Roman"/>
                <w:szCs w:val="20"/>
              </w:rPr>
            </w:pPr>
            <w:r w:rsidRPr="002D6595">
              <w:rPr>
                <w:rFonts w:ascii="Calibri Light" w:eastAsia="Times New Roman" w:hAnsi="Calibri Light" w:cs="Times New Roman"/>
                <w:szCs w:val="20"/>
              </w:rPr>
              <w:t>1</w:t>
            </w:r>
            <w:r w:rsidRPr="002D6595">
              <w:rPr>
                <w:rFonts w:ascii="Calibri Light" w:eastAsia="Times New Roman" w:hAnsi="Calibri Light" w:cs="Times New Roman"/>
                <w:szCs w:val="20"/>
              </w:rPr>
              <w:t>0.88</w:t>
            </w:r>
          </w:p>
        </w:tc>
        <w:tc>
          <w:tcPr>
            <w:tcW w:w="1002" w:type="pct"/>
            <w:tcBorders>
              <w:top w:val="nil"/>
              <w:left w:val="nil"/>
              <w:bottom w:val="single" w:sz="4" w:space="0" w:color="A5A5A5"/>
              <w:right w:val="single" w:sz="4" w:space="0" w:color="A5A5A5"/>
            </w:tcBorders>
            <w:shd w:val="clear" w:color="000000" w:fill="F2F2F2"/>
            <w:vAlign w:val="center"/>
            <w:hideMark/>
          </w:tcPr>
          <w:p w:rsidR="00005EB1" w:rsidRPr="002D6595" w:rsidRDefault="006560E6" w:rsidP="00005EB1">
            <w:pPr>
              <w:spacing w:after="0" w:line="276" w:lineRule="auto"/>
              <w:jc w:val="center"/>
              <w:rPr>
                <w:rFonts w:ascii="Calibri Light" w:eastAsia="Times New Roman" w:hAnsi="Calibri Light" w:cs="Times New Roman"/>
                <w:szCs w:val="20"/>
              </w:rPr>
            </w:pPr>
            <w:r w:rsidRPr="002D6595">
              <w:rPr>
                <w:rFonts w:ascii="Calibri Light" w:eastAsia="Times New Roman" w:hAnsi="Calibri Light" w:cs="Times New Roman"/>
                <w:szCs w:val="20"/>
              </w:rPr>
              <w:t>1</w:t>
            </w:r>
            <w:r w:rsidRPr="002D6595">
              <w:rPr>
                <w:rFonts w:ascii="Calibri Light" w:eastAsia="Times New Roman" w:hAnsi="Calibri Light" w:cs="Times New Roman"/>
                <w:szCs w:val="20"/>
              </w:rPr>
              <w:t>7.99</w:t>
            </w:r>
          </w:p>
        </w:tc>
      </w:tr>
      <w:tr w:rsidR="00B822C4" w:rsidTr="00D665B5">
        <w:trPr>
          <w:trHeight w:val="390"/>
        </w:trPr>
        <w:tc>
          <w:tcPr>
            <w:tcW w:w="981" w:type="pct"/>
            <w:tcBorders>
              <w:top w:val="nil"/>
              <w:left w:val="nil"/>
              <w:bottom w:val="nil"/>
              <w:right w:val="nil"/>
            </w:tcBorders>
            <w:shd w:val="clear" w:color="auto" w:fill="auto"/>
            <w:vAlign w:val="center"/>
            <w:hideMark/>
          </w:tcPr>
          <w:p w:rsidR="00775662" w:rsidRPr="006D5A63" w:rsidRDefault="006560E6" w:rsidP="00EE6BF2">
            <w:pPr>
              <w:spacing w:after="0" w:line="276" w:lineRule="auto"/>
              <w:jc w:val="center"/>
              <w:rPr>
                <w:rFonts w:ascii="Calibri Light" w:eastAsia="Times New Roman" w:hAnsi="Calibri Light" w:cs="Times New Roman"/>
                <w:color w:val="000000"/>
                <w:szCs w:val="20"/>
              </w:rPr>
            </w:pPr>
          </w:p>
        </w:tc>
        <w:tc>
          <w:tcPr>
            <w:tcW w:w="1003" w:type="pct"/>
            <w:tcBorders>
              <w:top w:val="nil"/>
              <w:left w:val="nil"/>
              <w:bottom w:val="nil"/>
              <w:right w:val="nil"/>
            </w:tcBorders>
            <w:shd w:val="clear" w:color="auto" w:fill="auto"/>
            <w:vAlign w:val="center"/>
            <w:hideMark/>
          </w:tcPr>
          <w:p w:rsidR="00775662" w:rsidRPr="006D5A63" w:rsidRDefault="006560E6" w:rsidP="00EE6BF2">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775662" w:rsidRPr="006D5A63" w:rsidRDefault="006560E6" w:rsidP="00EE6BF2">
            <w:pPr>
              <w:spacing w:after="0" w:line="276" w:lineRule="auto"/>
              <w:jc w:val="center"/>
              <w:rPr>
                <w:rFonts w:ascii="Times New Roman" w:eastAsia="Times New Roman" w:hAnsi="Times New Roman" w:cs="Times New Roman"/>
                <w:szCs w:val="20"/>
              </w:rPr>
            </w:pPr>
          </w:p>
        </w:tc>
        <w:tc>
          <w:tcPr>
            <w:tcW w:w="1012" w:type="pct"/>
            <w:tcBorders>
              <w:top w:val="nil"/>
              <w:left w:val="nil"/>
              <w:bottom w:val="nil"/>
              <w:right w:val="nil"/>
            </w:tcBorders>
            <w:shd w:val="clear" w:color="auto" w:fill="auto"/>
            <w:vAlign w:val="center"/>
            <w:hideMark/>
          </w:tcPr>
          <w:p w:rsidR="00775662" w:rsidRPr="006D5A63" w:rsidRDefault="006560E6" w:rsidP="00EE6BF2">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775662" w:rsidRPr="006D5A63" w:rsidRDefault="006560E6" w:rsidP="00EE6BF2">
            <w:pPr>
              <w:spacing w:after="0" w:line="276" w:lineRule="auto"/>
              <w:jc w:val="center"/>
              <w:rPr>
                <w:rFonts w:ascii="Times New Roman" w:eastAsia="Times New Roman" w:hAnsi="Times New Roman" w:cs="Times New Roman"/>
                <w:szCs w:val="20"/>
              </w:rPr>
            </w:pPr>
          </w:p>
        </w:tc>
      </w:tr>
      <w:tr w:rsidR="00B822C4" w:rsidTr="00D665B5">
        <w:trPr>
          <w:trHeight w:val="390"/>
        </w:trPr>
        <w:tc>
          <w:tcPr>
            <w:tcW w:w="981" w:type="pct"/>
            <w:tcBorders>
              <w:top w:val="nil"/>
              <w:left w:val="nil"/>
              <w:bottom w:val="nil"/>
              <w:right w:val="nil"/>
            </w:tcBorders>
            <w:shd w:val="clear" w:color="auto" w:fill="auto"/>
            <w:vAlign w:val="center"/>
            <w:hideMark/>
          </w:tcPr>
          <w:p w:rsidR="00775662" w:rsidRPr="00CE13AE" w:rsidRDefault="006560E6"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REAL YIELD</w:t>
            </w:r>
            <w:r>
              <w:rPr>
                <w:rFonts w:ascii="Calibri Light" w:eastAsia="Times New Roman" w:hAnsi="Calibri Light" w:cs="Times New Roman"/>
                <w:b/>
                <w:bCs/>
                <w:color w:val="3E7BB6"/>
                <w:szCs w:val="20"/>
              </w:rPr>
              <w:t xml:space="preserve"> (%)</w:t>
            </w:r>
          </w:p>
        </w:tc>
        <w:tc>
          <w:tcPr>
            <w:tcW w:w="1003" w:type="pct"/>
            <w:tcBorders>
              <w:top w:val="nil"/>
              <w:left w:val="nil"/>
              <w:bottom w:val="nil"/>
              <w:right w:val="nil"/>
            </w:tcBorders>
            <w:shd w:val="clear" w:color="auto" w:fill="auto"/>
            <w:vAlign w:val="center"/>
            <w:hideMark/>
          </w:tcPr>
          <w:p w:rsidR="00775662" w:rsidRPr="00CE13AE" w:rsidRDefault="006560E6" w:rsidP="00EE6BF2">
            <w:pPr>
              <w:spacing w:after="0" w:line="276" w:lineRule="auto"/>
              <w:jc w:val="center"/>
              <w:rPr>
                <w:rFonts w:ascii="Calibri Light" w:eastAsia="Times New Roman" w:hAnsi="Calibri Light" w:cs="Times New Roman"/>
                <w:b/>
                <w:bCs/>
                <w:color w:val="3E7BB6"/>
                <w:szCs w:val="20"/>
              </w:rPr>
            </w:pPr>
            <w:r>
              <w:rPr>
                <w:rFonts w:ascii="Calibri Light" w:eastAsia="Times New Roman" w:hAnsi="Calibri Light" w:cs="Times New Roman"/>
                <w:b/>
                <w:bCs/>
                <w:color w:val="3E7BB6"/>
                <w:szCs w:val="20"/>
              </w:rPr>
              <w:t>10/31</w:t>
            </w:r>
            <w:r w:rsidRPr="00CE13AE">
              <w:rPr>
                <w:rFonts w:ascii="Calibri Light" w:eastAsia="Times New Roman" w:hAnsi="Calibri Light" w:cs="Times New Roman"/>
                <w:b/>
                <w:bCs/>
                <w:color w:val="3E7BB6"/>
                <w:szCs w:val="20"/>
              </w:rPr>
              <w:t xml:space="preserve"> RATE</w:t>
            </w:r>
          </w:p>
        </w:tc>
        <w:tc>
          <w:tcPr>
            <w:tcW w:w="1002" w:type="pct"/>
            <w:tcBorders>
              <w:top w:val="nil"/>
              <w:left w:val="nil"/>
              <w:bottom w:val="nil"/>
              <w:right w:val="nil"/>
            </w:tcBorders>
            <w:shd w:val="clear" w:color="auto" w:fill="auto"/>
            <w:vAlign w:val="center"/>
            <w:hideMark/>
          </w:tcPr>
          <w:p w:rsidR="00775662" w:rsidRPr="00CE13AE" w:rsidRDefault="006560E6"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 YR AGO</w:t>
            </w:r>
          </w:p>
        </w:tc>
        <w:tc>
          <w:tcPr>
            <w:tcW w:w="1012" w:type="pct"/>
            <w:tcBorders>
              <w:top w:val="nil"/>
              <w:left w:val="nil"/>
              <w:bottom w:val="nil"/>
              <w:right w:val="nil"/>
            </w:tcBorders>
            <w:shd w:val="clear" w:color="auto" w:fill="auto"/>
            <w:vAlign w:val="center"/>
            <w:hideMark/>
          </w:tcPr>
          <w:p w:rsidR="00775662" w:rsidRPr="00CE13AE" w:rsidRDefault="006560E6"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5 YRS AGO</w:t>
            </w:r>
          </w:p>
        </w:tc>
        <w:tc>
          <w:tcPr>
            <w:tcW w:w="1002" w:type="pct"/>
            <w:tcBorders>
              <w:top w:val="nil"/>
              <w:left w:val="nil"/>
              <w:bottom w:val="nil"/>
              <w:right w:val="nil"/>
            </w:tcBorders>
            <w:shd w:val="clear" w:color="auto" w:fill="auto"/>
            <w:vAlign w:val="center"/>
            <w:hideMark/>
          </w:tcPr>
          <w:p w:rsidR="00775662" w:rsidRPr="00CE13AE" w:rsidRDefault="006560E6"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10 YRS AGO</w:t>
            </w:r>
          </w:p>
        </w:tc>
      </w:tr>
      <w:tr w:rsidR="00B822C4" w:rsidTr="00D665B5">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005EB1" w:rsidRPr="006D5A63" w:rsidRDefault="006560E6" w:rsidP="00005EB1">
            <w:pPr>
              <w:spacing w:after="0" w:line="276" w:lineRule="auto"/>
              <w:jc w:val="center"/>
              <w:rPr>
                <w:rFonts w:ascii="Calibri Light" w:eastAsia="Times New Roman" w:hAnsi="Calibri Light" w:cs="Times New Roman"/>
                <w:szCs w:val="20"/>
              </w:rPr>
            </w:pPr>
            <w:r w:rsidRPr="006D5A63">
              <w:rPr>
                <w:rFonts w:ascii="Calibri Light" w:eastAsia="Times New Roman" w:hAnsi="Calibri Light" w:cs="Times New Roman"/>
                <w:szCs w:val="20"/>
              </w:rPr>
              <w:t>10 YR TIPS</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005EB1" w:rsidRPr="00D66948" w:rsidRDefault="006560E6" w:rsidP="00005EB1">
            <w:pPr>
              <w:spacing w:after="0" w:line="276" w:lineRule="auto"/>
              <w:jc w:val="center"/>
              <w:rPr>
                <w:rFonts w:ascii="Calibri Light" w:eastAsia="Times New Roman" w:hAnsi="Calibri Light" w:cs="Times New Roman"/>
                <w:szCs w:val="20"/>
              </w:rPr>
            </w:pPr>
            <w:r w:rsidRPr="00D66948">
              <w:rPr>
                <w:rFonts w:ascii="Calibri Light" w:eastAsia="Times New Roman" w:hAnsi="Calibri Light" w:cs="Times New Roman"/>
                <w:szCs w:val="20"/>
              </w:rPr>
              <w:t>1.10</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005EB1" w:rsidRPr="00D66948" w:rsidRDefault="006560E6" w:rsidP="00005EB1">
            <w:pPr>
              <w:spacing w:after="0" w:line="276" w:lineRule="auto"/>
              <w:jc w:val="center"/>
              <w:rPr>
                <w:rFonts w:ascii="Calibri Light" w:eastAsia="Times New Roman" w:hAnsi="Calibri Light" w:cs="Times New Roman"/>
                <w:szCs w:val="20"/>
              </w:rPr>
            </w:pPr>
            <w:r w:rsidRPr="00D66948">
              <w:rPr>
                <w:rFonts w:ascii="Calibri Light" w:eastAsia="Times New Roman" w:hAnsi="Calibri Light" w:cs="Times New Roman"/>
                <w:szCs w:val="20"/>
              </w:rPr>
              <w:t>0.</w:t>
            </w:r>
            <w:r w:rsidRPr="00D66948">
              <w:rPr>
                <w:rFonts w:ascii="Calibri Light" w:eastAsia="Times New Roman" w:hAnsi="Calibri Light" w:cs="Times New Roman"/>
                <w:szCs w:val="20"/>
              </w:rPr>
              <w:t>50</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005EB1" w:rsidRPr="00E639CE" w:rsidRDefault="006560E6" w:rsidP="00005EB1">
            <w:pPr>
              <w:spacing w:after="0" w:line="276" w:lineRule="auto"/>
              <w:jc w:val="center"/>
              <w:rPr>
                <w:rFonts w:ascii="Calibri Light" w:eastAsia="Times New Roman" w:hAnsi="Calibri Light" w:cs="Times New Roman"/>
                <w:szCs w:val="20"/>
              </w:rPr>
            </w:pPr>
            <w:r w:rsidRPr="00E639CE">
              <w:rPr>
                <w:rFonts w:ascii="Calibri Light" w:eastAsia="Times New Roman" w:hAnsi="Calibri Light" w:cs="Times New Roman"/>
                <w:szCs w:val="20"/>
              </w:rPr>
              <w:t>0.4</w:t>
            </w:r>
            <w:r w:rsidRPr="00E639CE">
              <w:rPr>
                <w:rFonts w:ascii="Calibri Light" w:eastAsia="Times New Roman" w:hAnsi="Calibri Light" w:cs="Times New Roman"/>
                <w:szCs w:val="20"/>
              </w:rPr>
              <w:t>0</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005EB1" w:rsidRPr="00E639CE" w:rsidRDefault="006560E6" w:rsidP="00005EB1">
            <w:pPr>
              <w:spacing w:after="0" w:line="276" w:lineRule="auto"/>
              <w:jc w:val="center"/>
              <w:rPr>
                <w:rFonts w:ascii="Calibri Light" w:eastAsia="Times New Roman" w:hAnsi="Calibri Light" w:cs="Times New Roman"/>
                <w:szCs w:val="20"/>
              </w:rPr>
            </w:pPr>
            <w:r w:rsidRPr="00E639CE">
              <w:rPr>
                <w:rFonts w:ascii="Calibri Light" w:eastAsia="Times New Roman" w:hAnsi="Calibri Light" w:cs="Times New Roman"/>
                <w:szCs w:val="20"/>
              </w:rPr>
              <w:t>3.14</w:t>
            </w:r>
          </w:p>
        </w:tc>
      </w:tr>
    </w:tbl>
    <w:p w:rsidR="00775662" w:rsidRPr="002D6595" w:rsidRDefault="006560E6" w:rsidP="00EE6BF2">
      <w:pPr>
        <w:spacing w:line="276" w:lineRule="auto"/>
        <w:rPr>
          <w:rStyle w:val="st"/>
          <w:rFonts w:asciiTheme="majorHAnsi" w:hAnsiTheme="majorHAnsi"/>
          <w:color w:val="767171" w:themeColor="background2" w:themeShade="80"/>
          <w:sz w:val="4"/>
        </w:rPr>
      </w:pPr>
    </w:p>
    <w:p w:rsidR="00775662" w:rsidRPr="002D6595" w:rsidRDefault="006560E6" w:rsidP="00EE6BF2">
      <w:pPr>
        <w:spacing w:line="276" w:lineRule="auto"/>
        <w:jc w:val="center"/>
        <w:rPr>
          <w:rFonts w:asciiTheme="majorHAnsi" w:hAnsiTheme="majorHAnsi"/>
          <w:color w:val="767171" w:themeColor="background2" w:themeShade="80"/>
          <w:sz w:val="18"/>
          <w:szCs w:val="14"/>
        </w:rPr>
      </w:pPr>
      <w:r w:rsidRPr="002D6595">
        <w:rPr>
          <w:rFonts w:asciiTheme="majorHAnsi" w:hAnsiTheme="majorHAnsi"/>
          <w:color w:val="767171" w:themeColor="background2" w:themeShade="80"/>
          <w:sz w:val="18"/>
          <w:szCs w:val="14"/>
        </w:rPr>
        <w:t xml:space="preserve">Sources: </w:t>
      </w:r>
      <w:r w:rsidRPr="002D6595">
        <w:rPr>
          <w:rFonts w:asciiTheme="majorHAnsi" w:hAnsiTheme="majorHAnsi"/>
          <w:color w:val="767171" w:themeColor="background2" w:themeShade="80"/>
          <w:sz w:val="18"/>
          <w:szCs w:val="14"/>
        </w:rPr>
        <w:t>wsj</w:t>
      </w:r>
      <w:r w:rsidRPr="002D6595">
        <w:rPr>
          <w:rFonts w:asciiTheme="majorHAnsi" w:hAnsiTheme="majorHAnsi"/>
          <w:color w:val="767171" w:themeColor="background2" w:themeShade="80"/>
          <w:sz w:val="18"/>
          <w:szCs w:val="14"/>
        </w:rPr>
        <w:t>.com,</w:t>
      </w:r>
      <w:r w:rsidRPr="002D6595">
        <w:rPr>
          <w:rFonts w:asciiTheme="majorHAnsi" w:hAnsiTheme="majorHAnsi"/>
          <w:color w:val="767171" w:themeColor="background2" w:themeShade="80"/>
          <w:sz w:val="18"/>
          <w:szCs w:val="14"/>
        </w:rPr>
        <w:t xml:space="preserve"> bigcharts.com, treasury.gov - </w:t>
      </w:r>
      <w:r w:rsidRPr="002D6595">
        <w:rPr>
          <w:rFonts w:asciiTheme="majorHAnsi" w:hAnsiTheme="majorHAnsi"/>
          <w:color w:val="767171" w:themeColor="background2" w:themeShade="80"/>
          <w:sz w:val="18"/>
          <w:szCs w:val="14"/>
        </w:rPr>
        <w:t>10/31</w:t>
      </w:r>
      <w:r w:rsidRPr="002D6595">
        <w:rPr>
          <w:rFonts w:asciiTheme="majorHAnsi" w:hAnsiTheme="majorHAnsi"/>
          <w:color w:val="767171" w:themeColor="background2" w:themeShade="80"/>
          <w:sz w:val="18"/>
          <w:szCs w:val="14"/>
        </w:rPr>
        <w:t>/18</w:t>
      </w:r>
      <w:r w:rsidRPr="002D6595">
        <w:rPr>
          <w:rFonts w:asciiTheme="majorHAnsi" w:hAnsiTheme="majorHAnsi"/>
          <w:color w:val="767171" w:themeColor="background2" w:themeShade="80"/>
          <w:sz w:val="18"/>
          <w:szCs w:val="14"/>
          <w:vertAlign w:val="superscript"/>
        </w:rPr>
        <w:t>1</w:t>
      </w:r>
      <w:r w:rsidRPr="002D6595">
        <w:rPr>
          <w:rFonts w:asciiTheme="majorHAnsi" w:hAnsiTheme="majorHAnsi"/>
          <w:color w:val="767171" w:themeColor="background2" w:themeShade="80"/>
          <w:sz w:val="18"/>
          <w:szCs w:val="14"/>
          <w:vertAlign w:val="superscript"/>
        </w:rPr>
        <w:t>9</w:t>
      </w:r>
      <w:r w:rsidRPr="002D6595">
        <w:rPr>
          <w:rFonts w:asciiTheme="majorHAnsi" w:hAnsiTheme="majorHAnsi"/>
          <w:color w:val="767171" w:themeColor="background2" w:themeShade="80"/>
          <w:sz w:val="18"/>
          <w:szCs w:val="14"/>
          <w:vertAlign w:val="superscript"/>
        </w:rPr>
        <w:t>,20</w:t>
      </w:r>
      <w:r w:rsidRPr="002D6595">
        <w:rPr>
          <w:rFonts w:asciiTheme="majorHAnsi" w:hAnsiTheme="majorHAnsi"/>
          <w:color w:val="767171" w:themeColor="background2" w:themeShade="80"/>
          <w:sz w:val="18"/>
          <w:szCs w:val="14"/>
          <w:vertAlign w:val="superscript"/>
        </w:rPr>
        <w:t>,21</w:t>
      </w:r>
      <w:r>
        <w:rPr>
          <w:rFonts w:asciiTheme="majorHAnsi" w:hAnsiTheme="majorHAnsi"/>
          <w:color w:val="767171" w:themeColor="background2" w:themeShade="80"/>
          <w:sz w:val="18"/>
          <w:szCs w:val="14"/>
          <w:vertAlign w:val="superscript"/>
        </w:rPr>
        <w:t>,22</w:t>
      </w:r>
    </w:p>
    <w:p w:rsidR="00775662" w:rsidRDefault="006560E6" w:rsidP="00EE6BF2">
      <w:pPr>
        <w:spacing w:line="276" w:lineRule="auto"/>
        <w:jc w:val="center"/>
        <w:rPr>
          <w:rFonts w:asciiTheme="majorHAnsi" w:hAnsiTheme="majorHAnsi" w:cs="Verdana"/>
          <w:iCs/>
          <w:color w:val="646464"/>
          <w:spacing w:val="-4"/>
          <w:sz w:val="18"/>
          <w:szCs w:val="14"/>
        </w:rPr>
      </w:pPr>
      <w:r w:rsidRPr="00DD38C0">
        <w:rPr>
          <w:rFonts w:asciiTheme="majorHAnsi" w:hAnsiTheme="majorHAnsi" w:cs="Verdana"/>
          <w:iCs/>
          <w:color w:val="646464"/>
          <w:spacing w:val="-4"/>
          <w:sz w:val="18"/>
          <w:szCs w:val="14"/>
        </w:rPr>
        <w:t xml:space="preserve">Indices are unmanaged, do not incur fees or expenses, and cannot be </w:t>
      </w:r>
      <w:r w:rsidRPr="00DD38C0">
        <w:rPr>
          <w:rFonts w:asciiTheme="majorHAnsi" w:hAnsiTheme="majorHAnsi" w:cs="Verdana"/>
          <w:iCs/>
          <w:color w:val="646464"/>
          <w:spacing w:val="-4"/>
          <w:sz w:val="18"/>
          <w:szCs w:val="14"/>
        </w:rPr>
        <w:t>invested into directly. These returns do not include dividends. 10-year TIPS real yield = projected return at maturity given expected inflation.</w:t>
      </w:r>
    </w:p>
    <w:p w:rsidR="002050E2" w:rsidRPr="008D3D97" w:rsidRDefault="006560E6" w:rsidP="00EE6BF2">
      <w:pPr>
        <w:spacing w:line="276" w:lineRule="auto"/>
        <w:jc w:val="center"/>
        <w:rPr>
          <w:rFonts w:asciiTheme="majorHAnsi" w:hAnsiTheme="majorHAnsi" w:cs="Verdana"/>
          <w:iCs/>
          <w:spacing w:val="-4"/>
          <w:sz w:val="18"/>
          <w:szCs w:val="14"/>
        </w:rPr>
      </w:pPr>
    </w:p>
    <w:p w:rsidR="00775662" w:rsidRPr="00FF0042" w:rsidRDefault="006560E6" w:rsidP="00FF0042">
      <w:pPr>
        <w:spacing w:line="276" w:lineRule="auto"/>
        <w:jc w:val="both"/>
        <w:rPr>
          <w:rFonts w:asciiTheme="majorHAnsi" w:hAnsiTheme="majorHAnsi"/>
          <w:sz w:val="24"/>
        </w:rPr>
      </w:pPr>
      <w:r w:rsidRPr="00E429A9">
        <w:rPr>
          <w:rStyle w:val="st"/>
          <w:rFonts w:asciiTheme="majorHAnsi" w:hAnsiTheme="majorHAnsi"/>
          <w:sz w:val="24"/>
        </w:rPr>
        <w:t xml:space="preserve">After the beating stocks took in October, will </w:t>
      </w:r>
      <w:r w:rsidRPr="00E429A9">
        <w:rPr>
          <w:rStyle w:val="st"/>
          <w:rFonts w:asciiTheme="majorHAnsi" w:hAnsiTheme="majorHAnsi"/>
          <w:sz w:val="24"/>
        </w:rPr>
        <w:t xml:space="preserve">they recover to any great degree in </w:t>
      </w:r>
      <w:r w:rsidRPr="00E429A9">
        <w:rPr>
          <w:rStyle w:val="st"/>
          <w:rFonts w:asciiTheme="majorHAnsi" w:hAnsiTheme="majorHAnsi"/>
          <w:sz w:val="24"/>
        </w:rPr>
        <w:t>November?</w:t>
      </w:r>
      <w:r>
        <w:rPr>
          <w:rStyle w:val="st"/>
          <w:rFonts w:asciiTheme="majorHAnsi" w:hAnsiTheme="majorHAnsi"/>
          <w:sz w:val="24"/>
        </w:rPr>
        <w:t xml:space="preserve"> A </w:t>
      </w:r>
      <w:r w:rsidRPr="00797EFC">
        <w:rPr>
          <w:rStyle w:val="st"/>
          <w:rFonts w:asciiTheme="majorHAnsi" w:hAnsiTheme="majorHAnsi"/>
          <w:sz w:val="24"/>
        </w:rPr>
        <w:t>short-term bott</w:t>
      </w:r>
      <w:r w:rsidRPr="00797EFC">
        <w:rPr>
          <w:rStyle w:val="st"/>
          <w:rFonts w:asciiTheme="majorHAnsi" w:hAnsiTheme="majorHAnsi"/>
          <w:sz w:val="24"/>
        </w:rPr>
        <w:t>om may not be immediate for either the Dow, S&amp;P, or Nasdaq, as the concerns over central bank tightening, rising input costs</w:t>
      </w:r>
      <w:r>
        <w:rPr>
          <w:rStyle w:val="st"/>
          <w:rFonts w:asciiTheme="majorHAnsi" w:hAnsiTheme="majorHAnsi"/>
          <w:sz w:val="24"/>
        </w:rPr>
        <w:t>,</w:t>
      </w:r>
      <w:r w:rsidRPr="00797EFC">
        <w:rPr>
          <w:rStyle w:val="st"/>
          <w:rFonts w:asciiTheme="majorHAnsi" w:hAnsiTheme="majorHAnsi"/>
          <w:sz w:val="24"/>
        </w:rPr>
        <w:t xml:space="preserve"> and reduced profits for businesses, tariffs, and reduced forecasts for growth in the European Union and Asia linger. It is a good </w:t>
      </w:r>
      <w:r w:rsidRPr="00797EFC">
        <w:rPr>
          <w:rStyle w:val="st"/>
          <w:rFonts w:asciiTheme="majorHAnsi" w:hAnsiTheme="majorHAnsi"/>
          <w:sz w:val="24"/>
        </w:rPr>
        <w:t>bet that the market will see additional abrupt volatility; c</w:t>
      </w:r>
      <w:r w:rsidRPr="00797EFC">
        <w:rPr>
          <w:rStyle w:val="st"/>
          <w:rFonts w:asciiTheme="majorHAnsi" w:hAnsiTheme="majorHAnsi"/>
          <w:sz w:val="24"/>
        </w:rPr>
        <w:t xml:space="preserve">ertain sectors of the market, like tech </w:t>
      </w:r>
      <w:r w:rsidRPr="00797EFC">
        <w:rPr>
          <w:rStyle w:val="st"/>
          <w:rFonts w:asciiTheme="majorHAnsi" w:hAnsiTheme="majorHAnsi"/>
          <w:sz w:val="24"/>
        </w:rPr>
        <w:t>and</w:t>
      </w:r>
      <w:r w:rsidRPr="00797EFC">
        <w:rPr>
          <w:rStyle w:val="st"/>
          <w:rFonts w:asciiTheme="majorHAnsi" w:hAnsiTheme="majorHAnsi"/>
          <w:sz w:val="24"/>
        </w:rPr>
        <w:t xml:space="preserve"> energy, may be greatly </w:t>
      </w:r>
      <w:r>
        <w:rPr>
          <w:rStyle w:val="st"/>
          <w:rFonts w:asciiTheme="majorHAnsi" w:hAnsiTheme="majorHAnsi"/>
          <w:sz w:val="24"/>
        </w:rPr>
        <w:t>impacted by outcomes in the mid</w:t>
      </w:r>
      <w:r w:rsidRPr="00797EFC">
        <w:rPr>
          <w:rStyle w:val="st"/>
          <w:rFonts w:asciiTheme="majorHAnsi" w:hAnsiTheme="majorHAnsi"/>
          <w:sz w:val="24"/>
        </w:rPr>
        <w:t xml:space="preserve">term elections. If the </w:t>
      </w:r>
      <w:r w:rsidRPr="00797EFC">
        <w:rPr>
          <w:rStyle w:val="st"/>
          <w:rFonts w:asciiTheme="majorHAnsi" w:hAnsiTheme="majorHAnsi"/>
          <w:sz w:val="24"/>
        </w:rPr>
        <w:t xml:space="preserve">results of those elections lead to a stalemate between the two major </w:t>
      </w:r>
      <w:r w:rsidRPr="00797EFC">
        <w:rPr>
          <w:rStyle w:val="st"/>
          <w:rFonts w:asciiTheme="majorHAnsi" w:hAnsiTheme="majorHAnsi"/>
          <w:sz w:val="24"/>
        </w:rPr>
        <w:t>parties in Congress for the next two years, Wall Street</w:t>
      </w:r>
      <w:r w:rsidRPr="00797EFC">
        <w:rPr>
          <w:rStyle w:val="st"/>
          <w:rFonts w:asciiTheme="majorHAnsi" w:hAnsiTheme="majorHAnsi"/>
          <w:sz w:val="24"/>
        </w:rPr>
        <w:t xml:space="preserve"> might manage a decent advance – as a </w:t>
      </w:r>
      <w:r w:rsidRPr="00797EFC">
        <w:rPr>
          <w:rStyle w:val="st"/>
          <w:rFonts w:asciiTheme="majorHAnsi" w:hAnsiTheme="majorHAnsi"/>
          <w:i/>
          <w:sz w:val="24"/>
        </w:rPr>
        <w:t>Forbes</w:t>
      </w:r>
      <w:r w:rsidRPr="00797EFC">
        <w:rPr>
          <w:rStyle w:val="st"/>
          <w:rFonts w:asciiTheme="majorHAnsi" w:hAnsiTheme="majorHAnsi"/>
          <w:sz w:val="24"/>
        </w:rPr>
        <w:t xml:space="preserve"> article recently noted, the S&amp;P 500 has gained an average of 7.1% during periods featuring a split Congress, regardless of which party occupies the Oval Off</w:t>
      </w:r>
      <w:r w:rsidRPr="00797EFC">
        <w:rPr>
          <w:rStyle w:val="st"/>
          <w:rFonts w:asciiTheme="majorHAnsi" w:hAnsiTheme="majorHAnsi"/>
          <w:sz w:val="24"/>
        </w:rPr>
        <w:t>ice.</w:t>
      </w:r>
      <w:r w:rsidRPr="00797EFC">
        <w:rPr>
          <w:rStyle w:val="st"/>
          <w:rFonts w:asciiTheme="majorHAnsi" w:hAnsiTheme="majorHAnsi"/>
          <w:sz w:val="24"/>
        </w:rPr>
        <w:t xml:space="preserve"> </w:t>
      </w:r>
      <w:r w:rsidRPr="00797EFC">
        <w:rPr>
          <w:rStyle w:val="st"/>
          <w:rFonts w:asciiTheme="majorHAnsi" w:hAnsiTheme="majorHAnsi"/>
          <w:sz w:val="24"/>
        </w:rPr>
        <w:t>That is history, not the future – but that is still somewhat encouraging.</w:t>
      </w:r>
      <w:r w:rsidRPr="00797EFC">
        <w:rPr>
          <w:rStyle w:val="st"/>
          <w:rFonts w:asciiTheme="majorHAnsi" w:hAnsiTheme="majorHAnsi"/>
          <w:sz w:val="24"/>
        </w:rPr>
        <w:t xml:space="preserve"> Investors could use some e</w:t>
      </w:r>
      <w:r w:rsidRPr="00D66948">
        <w:rPr>
          <w:rStyle w:val="st"/>
          <w:rFonts w:asciiTheme="majorHAnsi" w:hAnsiTheme="majorHAnsi"/>
          <w:sz w:val="24"/>
        </w:rPr>
        <w:t xml:space="preserve">ncouragement as they try to gauge the </w:t>
      </w:r>
      <w:r w:rsidRPr="00D66948">
        <w:rPr>
          <w:rStyle w:val="st"/>
          <w:rFonts w:asciiTheme="majorHAnsi" w:hAnsiTheme="majorHAnsi"/>
          <w:sz w:val="24"/>
        </w:rPr>
        <w:t>length</w:t>
      </w:r>
      <w:r w:rsidRPr="00D66948">
        <w:rPr>
          <w:rStyle w:val="st"/>
          <w:rFonts w:asciiTheme="majorHAnsi" w:hAnsiTheme="majorHAnsi"/>
          <w:sz w:val="24"/>
        </w:rPr>
        <w:t xml:space="preserve"> of this </w:t>
      </w:r>
      <w:r w:rsidRPr="00D66948">
        <w:rPr>
          <w:rStyle w:val="st"/>
          <w:rFonts w:asciiTheme="majorHAnsi" w:hAnsiTheme="majorHAnsi"/>
          <w:sz w:val="24"/>
        </w:rPr>
        <w:t>presumably</w:t>
      </w:r>
      <w:r w:rsidRPr="00D66948">
        <w:rPr>
          <w:rStyle w:val="st"/>
          <w:rFonts w:asciiTheme="majorHAnsi" w:hAnsiTheme="majorHAnsi"/>
          <w:sz w:val="24"/>
        </w:rPr>
        <w:t xml:space="preserve"> late</w:t>
      </w:r>
      <w:r w:rsidRPr="00D66948">
        <w:rPr>
          <w:rStyle w:val="st"/>
          <w:rFonts w:asciiTheme="majorHAnsi" w:hAnsiTheme="majorHAnsi"/>
          <w:sz w:val="24"/>
        </w:rPr>
        <w:t xml:space="preserve"> </w:t>
      </w:r>
      <w:r w:rsidRPr="00D66948">
        <w:rPr>
          <w:rStyle w:val="st"/>
          <w:rFonts w:asciiTheme="majorHAnsi" w:hAnsiTheme="majorHAnsi"/>
          <w:sz w:val="24"/>
        </w:rPr>
        <w:t>phase</w:t>
      </w:r>
      <w:r w:rsidRPr="00D66948">
        <w:rPr>
          <w:rStyle w:val="st"/>
          <w:rFonts w:asciiTheme="majorHAnsi" w:hAnsiTheme="majorHAnsi"/>
          <w:sz w:val="24"/>
        </w:rPr>
        <w:t xml:space="preserve"> </w:t>
      </w:r>
      <w:r w:rsidRPr="00D66948">
        <w:rPr>
          <w:rStyle w:val="st"/>
          <w:rFonts w:asciiTheme="majorHAnsi" w:hAnsiTheme="majorHAnsi"/>
          <w:sz w:val="24"/>
        </w:rPr>
        <w:t>of</w:t>
      </w:r>
      <w:r w:rsidRPr="00D66948">
        <w:rPr>
          <w:rStyle w:val="st"/>
          <w:rFonts w:asciiTheme="majorHAnsi" w:hAnsiTheme="majorHAnsi"/>
          <w:sz w:val="24"/>
        </w:rPr>
        <w:t xml:space="preserve"> the </w:t>
      </w:r>
      <w:r w:rsidRPr="00D66948">
        <w:rPr>
          <w:rStyle w:val="st"/>
          <w:rFonts w:asciiTheme="majorHAnsi" w:hAnsiTheme="majorHAnsi"/>
          <w:sz w:val="24"/>
        </w:rPr>
        <w:t>bull market.</w:t>
      </w:r>
      <w:r>
        <w:rPr>
          <w:rStyle w:val="st"/>
          <w:rFonts w:asciiTheme="majorHAnsi" w:hAnsiTheme="majorHAnsi"/>
          <w:sz w:val="24"/>
          <w:vertAlign w:val="superscript"/>
        </w:rPr>
        <w:t>23</w:t>
      </w:r>
      <w:r w:rsidRPr="00681409">
        <w:rPr>
          <w:rStyle w:val="st"/>
          <w:rFonts w:asciiTheme="majorHAnsi" w:hAnsiTheme="majorHAnsi"/>
          <w:color w:val="002060"/>
          <w:sz w:val="24"/>
        </w:rPr>
        <w:t xml:space="preserve"> </w:t>
      </w:r>
      <w:r w:rsidRPr="00681409">
        <w:rPr>
          <w:rStyle w:val="st"/>
          <w:rFonts w:asciiTheme="majorHAnsi" w:hAnsiTheme="majorHAnsi"/>
          <w:color w:val="002060"/>
          <w:sz w:val="24"/>
        </w:rPr>
        <w:t xml:space="preserve"> </w:t>
      </w:r>
    </w:p>
    <w:p w:rsidR="00552AA9" w:rsidRPr="00DD38C0" w:rsidRDefault="006560E6" w:rsidP="00EE6BF2">
      <w:pPr>
        <w:spacing w:line="276" w:lineRule="auto"/>
        <w:rPr>
          <w:rFonts w:asciiTheme="majorHAnsi" w:hAnsiTheme="majorHAnsi"/>
          <w:color w:val="808080"/>
          <w:spacing w:val="-2"/>
          <w:sz w:val="4"/>
        </w:rPr>
      </w:pPr>
    </w:p>
    <w:p w:rsidR="006D5A63" w:rsidRDefault="006560E6"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6560E6" w:rsidP="00EE6BF2">
      <w:pPr>
        <w:spacing w:line="276" w:lineRule="auto"/>
        <w:jc w:val="center"/>
        <w:rPr>
          <w:rStyle w:val="st"/>
          <w:rFonts w:asciiTheme="majorHAnsi" w:hAnsiTheme="majorHAnsi"/>
          <w:color w:val="E88E0A"/>
          <w:sz w:val="4"/>
        </w:rPr>
      </w:pPr>
    </w:p>
    <w:p w:rsidR="006D5A63" w:rsidRPr="00CE13AE" w:rsidRDefault="006560E6"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rsidR="006D5A63" w:rsidRPr="00DD38C0" w:rsidRDefault="006560E6" w:rsidP="00EE6BF2">
      <w:pPr>
        <w:spacing w:line="276" w:lineRule="auto"/>
        <w:jc w:val="center"/>
        <w:rPr>
          <w:rStyle w:val="st"/>
          <w:rFonts w:asciiTheme="majorHAnsi" w:hAnsiTheme="majorHAnsi"/>
          <w:sz w:val="4"/>
        </w:rPr>
      </w:pPr>
    </w:p>
    <w:p w:rsidR="006D5A63" w:rsidRDefault="006560E6"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6D5A63" w:rsidRPr="009E790C" w:rsidRDefault="006560E6" w:rsidP="00EE6BF2">
      <w:pPr>
        <w:spacing w:line="276" w:lineRule="auto"/>
        <w:jc w:val="center"/>
        <w:rPr>
          <w:rStyle w:val="st"/>
          <w:rFonts w:asciiTheme="majorHAnsi" w:hAnsiTheme="majorHAnsi"/>
          <w:i/>
          <w:sz w:val="36"/>
        </w:rPr>
      </w:pPr>
      <w:r w:rsidRPr="009E790C">
        <w:rPr>
          <w:rStyle w:val="st"/>
          <w:rFonts w:asciiTheme="majorHAnsi" w:hAnsiTheme="majorHAnsi"/>
          <w:i/>
          <w:sz w:val="36"/>
        </w:rPr>
        <w:t>“</w:t>
      </w:r>
      <w:r w:rsidRPr="009E790C">
        <w:rPr>
          <w:rStyle w:val="st"/>
          <w:rFonts w:asciiTheme="majorHAnsi" w:hAnsiTheme="majorHAnsi"/>
          <w:i/>
          <w:sz w:val="36"/>
        </w:rPr>
        <w:t xml:space="preserve">I have </w:t>
      </w:r>
      <w:r w:rsidRPr="009E790C">
        <w:rPr>
          <w:rStyle w:val="st"/>
          <w:rFonts w:asciiTheme="majorHAnsi" w:hAnsiTheme="majorHAnsi"/>
          <w:b/>
          <w:i/>
          <w:sz w:val="36"/>
        </w:rPr>
        <w:t>learned</w:t>
      </w:r>
      <w:r w:rsidRPr="009E790C">
        <w:rPr>
          <w:rStyle w:val="st"/>
          <w:rFonts w:asciiTheme="majorHAnsi" w:hAnsiTheme="majorHAnsi"/>
          <w:i/>
          <w:sz w:val="36"/>
        </w:rPr>
        <w:t xml:space="preserve"> that to be with those I like is </w:t>
      </w:r>
      <w:r w:rsidRPr="009E790C">
        <w:rPr>
          <w:rStyle w:val="st"/>
          <w:rFonts w:asciiTheme="majorHAnsi" w:hAnsiTheme="majorHAnsi"/>
          <w:b/>
          <w:i/>
          <w:sz w:val="36"/>
        </w:rPr>
        <w:t>enough</w:t>
      </w:r>
      <w:r w:rsidRPr="009E790C">
        <w:rPr>
          <w:rStyle w:val="st"/>
          <w:rFonts w:asciiTheme="majorHAnsi" w:hAnsiTheme="majorHAnsi"/>
          <w:i/>
          <w:sz w:val="36"/>
        </w:rPr>
        <w:t>.”</w:t>
      </w:r>
    </w:p>
    <w:p w:rsidR="006D5A63" w:rsidRPr="009E790C" w:rsidRDefault="006560E6" w:rsidP="00EE6BF2">
      <w:pPr>
        <w:spacing w:line="276" w:lineRule="auto"/>
        <w:jc w:val="center"/>
        <w:rPr>
          <w:rStyle w:val="st"/>
          <w:rFonts w:asciiTheme="majorHAnsi" w:hAnsiTheme="majorHAnsi"/>
          <w:caps/>
          <w:sz w:val="24"/>
        </w:rPr>
      </w:pPr>
      <w:r w:rsidRPr="009E790C">
        <w:rPr>
          <w:rStyle w:val="st"/>
          <w:rFonts w:asciiTheme="majorHAnsi" w:hAnsiTheme="majorHAnsi"/>
          <w:i/>
          <w:caps/>
        </w:rPr>
        <w:lastRenderedPageBreak/>
        <w:t>WALT WHITMAN</w:t>
      </w:r>
    </w:p>
    <w:p w:rsidR="006D5A63" w:rsidRPr="00DD38C0" w:rsidRDefault="006560E6" w:rsidP="00EE6BF2">
      <w:pPr>
        <w:spacing w:line="276" w:lineRule="auto"/>
        <w:jc w:val="center"/>
        <w:rPr>
          <w:rStyle w:val="st"/>
          <w:rFonts w:asciiTheme="majorHAnsi" w:hAnsiTheme="majorHAnsi"/>
          <w:i/>
          <w:color w:val="E88E0A"/>
          <w:sz w:val="4"/>
        </w:rPr>
      </w:pPr>
    </w:p>
    <w:p w:rsidR="00713653" w:rsidRDefault="006560E6"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6560E6" w:rsidP="00EE6BF2">
      <w:pPr>
        <w:spacing w:line="276" w:lineRule="auto"/>
        <w:rPr>
          <w:rStyle w:val="st"/>
          <w:rFonts w:asciiTheme="majorHAnsi" w:hAnsiTheme="majorHAnsi"/>
          <w:sz w:val="4"/>
        </w:rPr>
      </w:pPr>
    </w:p>
    <w:p w:rsidR="00775662" w:rsidRPr="00BB4171" w:rsidRDefault="006560E6" w:rsidP="00EE6BF2">
      <w:pPr>
        <w:spacing w:line="276" w:lineRule="auto"/>
        <w:rPr>
          <w:rFonts w:asciiTheme="majorHAnsi" w:hAnsiTheme="majorHAnsi"/>
          <w:b/>
          <w:spacing w:val="-2"/>
          <w:sz w:val="28"/>
        </w:rPr>
      </w:pPr>
      <w:r>
        <w:rPr>
          <w:rFonts w:asciiTheme="majorHAnsi" w:hAnsiTheme="majorHAnsi"/>
          <w:b/>
          <w:color w:val="3E7BB6"/>
          <w:spacing w:val="-2"/>
          <w:sz w:val="28"/>
        </w:rPr>
        <w:t>UPCOMING RELEASES</w:t>
      </w:r>
    </w:p>
    <w:p w:rsidR="00775662" w:rsidRPr="00681409" w:rsidRDefault="006560E6" w:rsidP="00EE6BF2">
      <w:pPr>
        <w:spacing w:line="276" w:lineRule="auto"/>
        <w:jc w:val="both"/>
        <w:rPr>
          <w:rFonts w:asciiTheme="majorHAnsi" w:hAnsiTheme="majorHAnsi"/>
          <w:color w:val="002060"/>
          <w:spacing w:val="-2"/>
        </w:rPr>
      </w:pPr>
      <w:r w:rsidRPr="00BB4171">
        <w:rPr>
          <w:rFonts w:asciiTheme="majorHAnsi" w:hAnsiTheme="majorHAnsi"/>
          <w:spacing w:val="-2"/>
        </w:rPr>
        <w:t>As the rest of November progresses, Wall Street and Main Street will take notice of</w:t>
      </w:r>
      <w:r w:rsidRPr="00BB4171">
        <w:rPr>
          <w:rFonts w:asciiTheme="majorHAnsi" w:hAnsiTheme="majorHAnsi"/>
          <w:spacing w:val="-2"/>
        </w:rPr>
        <w:t xml:space="preserve"> </w:t>
      </w:r>
      <w:r w:rsidRPr="00BB4171">
        <w:rPr>
          <w:rFonts w:asciiTheme="majorHAnsi" w:hAnsiTheme="majorHAnsi"/>
          <w:spacing w:val="-2"/>
        </w:rPr>
        <w:t>the</w:t>
      </w:r>
      <w:r w:rsidRPr="00BB4171">
        <w:rPr>
          <w:rFonts w:asciiTheme="majorHAnsi" w:hAnsiTheme="majorHAnsi"/>
          <w:spacing w:val="-2"/>
        </w:rPr>
        <w:t xml:space="preserve"> </w:t>
      </w:r>
      <w:r>
        <w:rPr>
          <w:rFonts w:asciiTheme="majorHAnsi" w:hAnsiTheme="majorHAnsi"/>
          <w:spacing w:val="-2"/>
        </w:rPr>
        <w:t>latest</w:t>
      </w:r>
      <w:r w:rsidRPr="00BB4171">
        <w:rPr>
          <w:rFonts w:asciiTheme="majorHAnsi" w:hAnsiTheme="majorHAnsi"/>
          <w:spacing w:val="-2"/>
        </w:rPr>
        <w:t xml:space="preserve"> ISM service sector index (11/5), </w:t>
      </w:r>
      <w:r>
        <w:rPr>
          <w:rFonts w:asciiTheme="majorHAnsi" w:hAnsiTheme="majorHAnsi"/>
          <w:spacing w:val="-2"/>
        </w:rPr>
        <w:t>the mid</w:t>
      </w:r>
      <w:r>
        <w:rPr>
          <w:rFonts w:asciiTheme="majorHAnsi" w:hAnsiTheme="majorHAnsi"/>
          <w:spacing w:val="-2"/>
        </w:rPr>
        <w:t xml:space="preserve">term elections (11/6), </w:t>
      </w:r>
      <w:r w:rsidRPr="00BB4171">
        <w:rPr>
          <w:rFonts w:asciiTheme="majorHAnsi" w:hAnsiTheme="majorHAnsi"/>
          <w:spacing w:val="-2"/>
        </w:rPr>
        <w:t>a Federal Reserve interest rate decision (11/8), the University of Michigan’s preliminary November consumer sentiment index and the October</w:t>
      </w:r>
      <w:r w:rsidRPr="00BB4171">
        <w:rPr>
          <w:rFonts w:asciiTheme="majorHAnsi" w:hAnsiTheme="majorHAnsi"/>
          <w:spacing w:val="-2"/>
        </w:rPr>
        <w:t xml:space="preserve"> P</w:t>
      </w:r>
      <w:r w:rsidRPr="00BB4171">
        <w:rPr>
          <w:rFonts w:asciiTheme="majorHAnsi" w:hAnsiTheme="majorHAnsi"/>
          <w:spacing w:val="-2"/>
        </w:rPr>
        <w:t xml:space="preserve">roducer </w:t>
      </w:r>
      <w:r w:rsidRPr="00BB4171">
        <w:rPr>
          <w:rFonts w:asciiTheme="majorHAnsi" w:hAnsiTheme="majorHAnsi"/>
          <w:spacing w:val="-2"/>
        </w:rPr>
        <w:t>P</w:t>
      </w:r>
      <w:r w:rsidRPr="00BB4171">
        <w:rPr>
          <w:rFonts w:asciiTheme="majorHAnsi" w:hAnsiTheme="majorHAnsi"/>
          <w:spacing w:val="-2"/>
        </w:rPr>
        <w:t xml:space="preserve">rice </w:t>
      </w:r>
      <w:r w:rsidRPr="00BB4171">
        <w:rPr>
          <w:rFonts w:asciiTheme="majorHAnsi" w:hAnsiTheme="majorHAnsi"/>
          <w:spacing w:val="-2"/>
        </w:rPr>
        <w:t>I</w:t>
      </w:r>
      <w:r w:rsidRPr="00BB4171">
        <w:rPr>
          <w:rFonts w:asciiTheme="majorHAnsi" w:hAnsiTheme="majorHAnsi"/>
          <w:spacing w:val="-2"/>
        </w:rPr>
        <w:t>ndex (</w:t>
      </w:r>
      <w:r w:rsidRPr="00BB4171">
        <w:rPr>
          <w:rFonts w:asciiTheme="majorHAnsi" w:hAnsiTheme="majorHAnsi"/>
          <w:spacing w:val="-2"/>
        </w:rPr>
        <w:t>1</w:t>
      </w:r>
      <w:r w:rsidRPr="00BB4171">
        <w:rPr>
          <w:rFonts w:asciiTheme="majorHAnsi" w:hAnsiTheme="majorHAnsi"/>
          <w:spacing w:val="-2"/>
        </w:rPr>
        <w:t>1</w:t>
      </w:r>
      <w:r w:rsidRPr="00BB4171">
        <w:rPr>
          <w:rFonts w:asciiTheme="majorHAnsi" w:hAnsiTheme="majorHAnsi"/>
          <w:spacing w:val="-2"/>
        </w:rPr>
        <w:t>/</w:t>
      </w:r>
      <w:r w:rsidRPr="00BB4171">
        <w:rPr>
          <w:rFonts w:asciiTheme="majorHAnsi" w:hAnsiTheme="majorHAnsi"/>
          <w:spacing w:val="-2"/>
        </w:rPr>
        <w:t>9</w:t>
      </w:r>
      <w:r w:rsidRPr="00BB4171">
        <w:rPr>
          <w:rFonts w:asciiTheme="majorHAnsi" w:hAnsiTheme="majorHAnsi"/>
          <w:spacing w:val="-2"/>
        </w:rPr>
        <w:t xml:space="preserve">), </w:t>
      </w:r>
      <w:r w:rsidRPr="00BB4171">
        <w:rPr>
          <w:rFonts w:asciiTheme="majorHAnsi" w:hAnsiTheme="majorHAnsi"/>
          <w:spacing w:val="-2"/>
        </w:rPr>
        <w:t>the latest</w:t>
      </w:r>
      <w:r w:rsidRPr="00BB4171">
        <w:rPr>
          <w:rFonts w:asciiTheme="majorHAnsi" w:hAnsiTheme="majorHAnsi"/>
          <w:spacing w:val="-2"/>
        </w:rPr>
        <w:t xml:space="preserve"> C</w:t>
      </w:r>
      <w:r w:rsidRPr="00BB4171">
        <w:rPr>
          <w:rFonts w:asciiTheme="majorHAnsi" w:hAnsiTheme="majorHAnsi"/>
          <w:spacing w:val="-2"/>
        </w:rPr>
        <w:t xml:space="preserve">onsumer </w:t>
      </w:r>
      <w:r w:rsidRPr="00BB4171">
        <w:rPr>
          <w:rFonts w:asciiTheme="majorHAnsi" w:hAnsiTheme="majorHAnsi"/>
          <w:spacing w:val="-2"/>
        </w:rPr>
        <w:t>P</w:t>
      </w:r>
      <w:r w:rsidRPr="00BB4171">
        <w:rPr>
          <w:rFonts w:asciiTheme="majorHAnsi" w:hAnsiTheme="majorHAnsi"/>
          <w:spacing w:val="-2"/>
        </w:rPr>
        <w:t>ri</w:t>
      </w:r>
      <w:r w:rsidRPr="00BB4171">
        <w:rPr>
          <w:rFonts w:asciiTheme="majorHAnsi" w:hAnsiTheme="majorHAnsi"/>
          <w:spacing w:val="-2"/>
        </w:rPr>
        <w:t xml:space="preserve">ce </w:t>
      </w:r>
      <w:r w:rsidRPr="00BB4171">
        <w:rPr>
          <w:rFonts w:asciiTheme="majorHAnsi" w:hAnsiTheme="majorHAnsi"/>
          <w:spacing w:val="-2"/>
        </w:rPr>
        <w:t>I</w:t>
      </w:r>
      <w:r w:rsidRPr="00BB4171">
        <w:rPr>
          <w:rFonts w:asciiTheme="majorHAnsi" w:hAnsiTheme="majorHAnsi"/>
          <w:spacing w:val="-2"/>
        </w:rPr>
        <w:t>ndex</w:t>
      </w:r>
      <w:r w:rsidRPr="00BB4171">
        <w:rPr>
          <w:rFonts w:asciiTheme="majorHAnsi" w:hAnsiTheme="majorHAnsi"/>
          <w:spacing w:val="-2"/>
        </w:rPr>
        <w:t xml:space="preserve"> (</w:t>
      </w:r>
      <w:r w:rsidRPr="00BB4171">
        <w:rPr>
          <w:rFonts w:asciiTheme="majorHAnsi" w:hAnsiTheme="majorHAnsi"/>
          <w:spacing w:val="-2"/>
        </w:rPr>
        <w:t>1</w:t>
      </w:r>
      <w:r w:rsidRPr="00BB4171">
        <w:rPr>
          <w:rFonts w:asciiTheme="majorHAnsi" w:hAnsiTheme="majorHAnsi"/>
          <w:spacing w:val="-2"/>
        </w:rPr>
        <w:t>1</w:t>
      </w:r>
      <w:r w:rsidRPr="00BB4171">
        <w:rPr>
          <w:rFonts w:asciiTheme="majorHAnsi" w:hAnsiTheme="majorHAnsi"/>
          <w:spacing w:val="-2"/>
        </w:rPr>
        <w:t>/</w:t>
      </w:r>
      <w:r w:rsidRPr="00BB4171">
        <w:rPr>
          <w:rFonts w:asciiTheme="majorHAnsi" w:hAnsiTheme="majorHAnsi"/>
          <w:spacing w:val="-2"/>
        </w:rPr>
        <w:t>1</w:t>
      </w:r>
      <w:r w:rsidRPr="00BB4171">
        <w:rPr>
          <w:rFonts w:asciiTheme="majorHAnsi" w:hAnsiTheme="majorHAnsi"/>
          <w:spacing w:val="-2"/>
        </w:rPr>
        <w:t>4</w:t>
      </w:r>
      <w:r w:rsidRPr="00BB4171">
        <w:rPr>
          <w:rFonts w:asciiTheme="majorHAnsi" w:hAnsiTheme="majorHAnsi"/>
          <w:spacing w:val="-2"/>
        </w:rPr>
        <w:t>),</w:t>
      </w:r>
      <w:r w:rsidRPr="00BB4171">
        <w:rPr>
          <w:rFonts w:asciiTheme="majorHAnsi" w:hAnsiTheme="majorHAnsi"/>
          <w:spacing w:val="-2"/>
        </w:rPr>
        <w:t xml:space="preserve"> October retail sales</w:t>
      </w:r>
      <w:r w:rsidRPr="00BB4171">
        <w:rPr>
          <w:rFonts w:asciiTheme="majorHAnsi" w:hAnsiTheme="majorHAnsi"/>
          <w:spacing w:val="-2"/>
        </w:rPr>
        <w:t xml:space="preserve"> (1</w:t>
      </w:r>
      <w:r w:rsidRPr="00BB4171">
        <w:rPr>
          <w:rFonts w:asciiTheme="majorHAnsi" w:hAnsiTheme="majorHAnsi"/>
          <w:spacing w:val="-2"/>
        </w:rPr>
        <w:t>1</w:t>
      </w:r>
      <w:r w:rsidRPr="00BB4171">
        <w:rPr>
          <w:rFonts w:asciiTheme="majorHAnsi" w:hAnsiTheme="majorHAnsi"/>
          <w:spacing w:val="-2"/>
        </w:rPr>
        <w:t>/15)</w:t>
      </w:r>
      <w:r w:rsidRPr="00BB4171">
        <w:rPr>
          <w:rFonts w:asciiTheme="majorHAnsi" w:hAnsiTheme="majorHAnsi"/>
          <w:spacing w:val="-2"/>
        </w:rPr>
        <w:t>,</w:t>
      </w:r>
      <w:r w:rsidRPr="00BB4171">
        <w:rPr>
          <w:rFonts w:asciiTheme="majorHAnsi" w:hAnsiTheme="majorHAnsi"/>
          <w:spacing w:val="-2"/>
        </w:rPr>
        <w:t xml:space="preserve"> October</w:t>
      </w:r>
      <w:r w:rsidRPr="00BB4171">
        <w:rPr>
          <w:rFonts w:asciiTheme="majorHAnsi" w:hAnsiTheme="majorHAnsi"/>
          <w:spacing w:val="-2"/>
        </w:rPr>
        <w:t xml:space="preserve"> industrial </w:t>
      </w:r>
      <w:r w:rsidRPr="00BB4171">
        <w:rPr>
          <w:rFonts w:asciiTheme="majorHAnsi" w:hAnsiTheme="majorHAnsi"/>
          <w:spacing w:val="-2"/>
        </w:rPr>
        <w:t>production</w:t>
      </w:r>
      <w:r w:rsidRPr="00BB4171">
        <w:rPr>
          <w:rFonts w:asciiTheme="majorHAnsi" w:hAnsiTheme="majorHAnsi"/>
          <w:spacing w:val="-2"/>
        </w:rPr>
        <w:t xml:space="preserve"> (</w:t>
      </w:r>
      <w:r w:rsidRPr="00BB4171">
        <w:rPr>
          <w:rFonts w:asciiTheme="majorHAnsi" w:hAnsiTheme="majorHAnsi"/>
          <w:spacing w:val="-2"/>
        </w:rPr>
        <w:t>1</w:t>
      </w:r>
      <w:r w:rsidRPr="00BB4171">
        <w:rPr>
          <w:rFonts w:asciiTheme="majorHAnsi" w:hAnsiTheme="majorHAnsi"/>
          <w:spacing w:val="-2"/>
        </w:rPr>
        <w:t>1/1</w:t>
      </w:r>
      <w:r w:rsidRPr="00BB4171">
        <w:rPr>
          <w:rFonts w:asciiTheme="majorHAnsi" w:hAnsiTheme="majorHAnsi"/>
          <w:spacing w:val="-2"/>
        </w:rPr>
        <w:t>6</w:t>
      </w:r>
      <w:r w:rsidRPr="00BB4171">
        <w:rPr>
          <w:rFonts w:asciiTheme="majorHAnsi" w:hAnsiTheme="majorHAnsi"/>
          <w:spacing w:val="-2"/>
        </w:rPr>
        <w:t>),</w:t>
      </w:r>
      <w:r w:rsidRPr="00BB4171">
        <w:rPr>
          <w:rFonts w:asciiTheme="majorHAnsi" w:hAnsiTheme="majorHAnsi"/>
          <w:spacing w:val="-2"/>
        </w:rPr>
        <w:t xml:space="preserve"> </w:t>
      </w:r>
      <w:r>
        <w:rPr>
          <w:rFonts w:asciiTheme="majorHAnsi" w:hAnsiTheme="majorHAnsi"/>
          <w:spacing w:val="-2"/>
        </w:rPr>
        <w:t>a</w:t>
      </w:r>
      <w:r w:rsidRPr="00BB4171">
        <w:rPr>
          <w:rFonts w:asciiTheme="majorHAnsi" w:hAnsiTheme="majorHAnsi"/>
          <w:spacing w:val="-2"/>
        </w:rPr>
        <w:t xml:space="preserve"> </w:t>
      </w:r>
      <w:r>
        <w:rPr>
          <w:rFonts w:asciiTheme="majorHAnsi" w:hAnsiTheme="majorHAnsi"/>
          <w:spacing w:val="-2"/>
        </w:rPr>
        <w:t>new</w:t>
      </w:r>
      <w:r>
        <w:rPr>
          <w:rFonts w:asciiTheme="majorHAnsi" w:hAnsiTheme="majorHAnsi"/>
          <w:spacing w:val="-2"/>
        </w:rPr>
        <w:t xml:space="preserve"> monthly</w:t>
      </w:r>
      <w:r w:rsidRPr="00BB4171">
        <w:rPr>
          <w:rFonts w:asciiTheme="majorHAnsi" w:hAnsiTheme="majorHAnsi"/>
          <w:spacing w:val="-2"/>
        </w:rPr>
        <w:t xml:space="preserve"> </w:t>
      </w:r>
      <w:r w:rsidRPr="00BB4171">
        <w:rPr>
          <w:rFonts w:asciiTheme="majorHAnsi" w:hAnsiTheme="majorHAnsi"/>
          <w:spacing w:val="-2"/>
        </w:rPr>
        <w:t>housing</w:t>
      </w:r>
      <w:r w:rsidRPr="00BB4171">
        <w:rPr>
          <w:rFonts w:asciiTheme="majorHAnsi" w:hAnsiTheme="majorHAnsi"/>
          <w:spacing w:val="-2"/>
        </w:rPr>
        <w:t xml:space="preserve"> construction</w:t>
      </w:r>
      <w:r w:rsidRPr="00BB4171">
        <w:rPr>
          <w:rFonts w:asciiTheme="majorHAnsi" w:hAnsiTheme="majorHAnsi"/>
          <w:spacing w:val="-2"/>
        </w:rPr>
        <w:t xml:space="preserve"> snapshot</w:t>
      </w:r>
      <w:r w:rsidRPr="00BB4171">
        <w:rPr>
          <w:rFonts w:asciiTheme="majorHAnsi" w:hAnsiTheme="majorHAnsi"/>
          <w:spacing w:val="-2"/>
        </w:rPr>
        <w:t xml:space="preserve"> </w:t>
      </w:r>
      <w:r w:rsidRPr="00BB4171">
        <w:rPr>
          <w:rFonts w:asciiTheme="majorHAnsi" w:hAnsiTheme="majorHAnsi"/>
          <w:spacing w:val="-2"/>
        </w:rPr>
        <w:t>from the Census Bureau</w:t>
      </w:r>
      <w:r w:rsidRPr="00BB4171">
        <w:rPr>
          <w:rFonts w:asciiTheme="majorHAnsi" w:hAnsiTheme="majorHAnsi"/>
          <w:spacing w:val="-2"/>
        </w:rPr>
        <w:t xml:space="preserve"> </w:t>
      </w:r>
      <w:r w:rsidRPr="00BB4171">
        <w:rPr>
          <w:rFonts w:asciiTheme="majorHAnsi" w:hAnsiTheme="majorHAnsi"/>
          <w:spacing w:val="-2"/>
        </w:rPr>
        <w:t>(</w:t>
      </w:r>
      <w:r w:rsidRPr="00BB4171">
        <w:rPr>
          <w:rFonts w:asciiTheme="majorHAnsi" w:hAnsiTheme="majorHAnsi"/>
          <w:spacing w:val="-2"/>
        </w:rPr>
        <w:t>1</w:t>
      </w:r>
      <w:r w:rsidRPr="00BB4171">
        <w:rPr>
          <w:rFonts w:asciiTheme="majorHAnsi" w:hAnsiTheme="majorHAnsi"/>
          <w:spacing w:val="-2"/>
        </w:rPr>
        <w:t>1</w:t>
      </w:r>
      <w:r w:rsidRPr="00BB4171">
        <w:rPr>
          <w:rFonts w:asciiTheme="majorHAnsi" w:hAnsiTheme="majorHAnsi"/>
          <w:spacing w:val="-2"/>
        </w:rPr>
        <w:t>/</w:t>
      </w:r>
      <w:r w:rsidRPr="00BB4171">
        <w:rPr>
          <w:rFonts w:asciiTheme="majorHAnsi" w:hAnsiTheme="majorHAnsi"/>
          <w:spacing w:val="-2"/>
        </w:rPr>
        <w:t>20</w:t>
      </w:r>
      <w:r w:rsidRPr="00BB4171">
        <w:rPr>
          <w:rFonts w:asciiTheme="majorHAnsi" w:hAnsiTheme="majorHAnsi"/>
          <w:spacing w:val="-2"/>
        </w:rPr>
        <w:t>),</w:t>
      </w:r>
      <w:r w:rsidRPr="00BB4171">
        <w:rPr>
          <w:rFonts w:asciiTheme="majorHAnsi" w:hAnsiTheme="majorHAnsi"/>
          <w:spacing w:val="-2"/>
        </w:rPr>
        <w:t xml:space="preserve"> </w:t>
      </w:r>
      <w:r w:rsidRPr="00BB4171">
        <w:rPr>
          <w:rFonts w:asciiTheme="majorHAnsi" w:hAnsiTheme="majorHAnsi"/>
          <w:spacing w:val="-2"/>
        </w:rPr>
        <w:t xml:space="preserve">October existing home sales and hard goods orders and the </w:t>
      </w:r>
      <w:r w:rsidRPr="00BB4171">
        <w:rPr>
          <w:rFonts w:asciiTheme="majorHAnsi" w:hAnsiTheme="majorHAnsi"/>
          <w:spacing w:val="-2"/>
        </w:rPr>
        <w:t xml:space="preserve">Conference Board’s </w:t>
      </w:r>
      <w:r w:rsidRPr="00BB4171">
        <w:rPr>
          <w:rFonts w:asciiTheme="majorHAnsi" w:hAnsiTheme="majorHAnsi"/>
          <w:spacing w:val="-2"/>
        </w:rPr>
        <w:t>October</w:t>
      </w:r>
      <w:r w:rsidRPr="00BB4171">
        <w:rPr>
          <w:rFonts w:asciiTheme="majorHAnsi" w:hAnsiTheme="majorHAnsi"/>
          <w:spacing w:val="-2"/>
        </w:rPr>
        <w:t xml:space="preserve"> leading indicators index</w:t>
      </w:r>
      <w:r w:rsidRPr="00692A0E">
        <w:rPr>
          <w:rFonts w:asciiTheme="majorHAnsi" w:hAnsiTheme="majorHAnsi"/>
          <w:spacing w:val="-2"/>
        </w:rPr>
        <w:t xml:space="preserve"> (1</w:t>
      </w:r>
      <w:r w:rsidRPr="00692A0E">
        <w:rPr>
          <w:rFonts w:asciiTheme="majorHAnsi" w:hAnsiTheme="majorHAnsi"/>
          <w:spacing w:val="-2"/>
        </w:rPr>
        <w:t>1</w:t>
      </w:r>
      <w:r w:rsidRPr="00692A0E">
        <w:rPr>
          <w:rFonts w:asciiTheme="majorHAnsi" w:hAnsiTheme="majorHAnsi"/>
          <w:spacing w:val="-2"/>
        </w:rPr>
        <w:t>/</w:t>
      </w:r>
      <w:r w:rsidRPr="00692A0E">
        <w:rPr>
          <w:rFonts w:asciiTheme="majorHAnsi" w:hAnsiTheme="majorHAnsi"/>
          <w:spacing w:val="-2"/>
        </w:rPr>
        <w:t>21</w:t>
      </w:r>
      <w:r w:rsidRPr="00692A0E">
        <w:rPr>
          <w:rFonts w:asciiTheme="majorHAnsi" w:hAnsiTheme="majorHAnsi"/>
          <w:spacing w:val="-2"/>
        </w:rPr>
        <w:t xml:space="preserve">), </w:t>
      </w:r>
      <w:r w:rsidRPr="00692A0E">
        <w:rPr>
          <w:rFonts w:asciiTheme="majorHAnsi" w:hAnsiTheme="majorHAnsi"/>
          <w:spacing w:val="-2"/>
        </w:rPr>
        <w:t>the</w:t>
      </w:r>
      <w:r w:rsidRPr="00692A0E">
        <w:rPr>
          <w:rFonts w:asciiTheme="majorHAnsi" w:hAnsiTheme="majorHAnsi"/>
          <w:spacing w:val="-2"/>
        </w:rPr>
        <w:t xml:space="preserve"> </w:t>
      </w:r>
      <w:r w:rsidRPr="00692A0E">
        <w:rPr>
          <w:rFonts w:asciiTheme="majorHAnsi" w:hAnsiTheme="majorHAnsi"/>
          <w:spacing w:val="-2"/>
        </w:rPr>
        <w:t>final November consumer sentiment index reading from the University of Michigan (11/23), the Conference Board’s November consumer con</w:t>
      </w:r>
      <w:r w:rsidRPr="00692A0E">
        <w:rPr>
          <w:rFonts w:asciiTheme="majorHAnsi" w:hAnsiTheme="majorHAnsi"/>
          <w:spacing w:val="-2"/>
        </w:rPr>
        <w:t>fidence index (11/27),</w:t>
      </w:r>
      <w:r w:rsidRPr="00692A0E">
        <w:rPr>
          <w:rFonts w:asciiTheme="majorHAnsi" w:hAnsiTheme="majorHAnsi"/>
          <w:spacing w:val="-2"/>
        </w:rPr>
        <w:t xml:space="preserve"> </w:t>
      </w:r>
      <w:r w:rsidRPr="00692A0E">
        <w:rPr>
          <w:rFonts w:asciiTheme="majorHAnsi" w:hAnsiTheme="majorHAnsi"/>
          <w:spacing w:val="-2"/>
        </w:rPr>
        <w:t xml:space="preserve">October new home sales and the second estimate of Q3 GDP </w:t>
      </w:r>
      <w:r w:rsidRPr="00692A0E">
        <w:rPr>
          <w:rFonts w:asciiTheme="majorHAnsi" w:hAnsiTheme="majorHAnsi"/>
          <w:spacing w:val="-2"/>
        </w:rPr>
        <w:t>(1</w:t>
      </w:r>
      <w:r w:rsidRPr="00692A0E">
        <w:rPr>
          <w:rFonts w:asciiTheme="majorHAnsi" w:hAnsiTheme="majorHAnsi"/>
          <w:spacing w:val="-2"/>
        </w:rPr>
        <w:t>1</w:t>
      </w:r>
      <w:r w:rsidRPr="00692A0E">
        <w:rPr>
          <w:rFonts w:asciiTheme="majorHAnsi" w:hAnsiTheme="majorHAnsi"/>
          <w:spacing w:val="-2"/>
        </w:rPr>
        <w:t>/2</w:t>
      </w:r>
      <w:r w:rsidRPr="00692A0E">
        <w:rPr>
          <w:rFonts w:asciiTheme="majorHAnsi" w:hAnsiTheme="majorHAnsi"/>
          <w:spacing w:val="-2"/>
        </w:rPr>
        <w:t>8</w:t>
      </w:r>
      <w:r w:rsidRPr="00692A0E">
        <w:rPr>
          <w:rFonts w:asciiTheme="majorHAnsi" w:hAnsiTheme="majorHAnsi"/>
          <w:spacing w:val="-2"/>
        </w:rPr>
        <w:t xml:space="preserve">), </w:t>
      </w:r>
      <w:r w:rsidRPr="00692A0E">
        <w:rPr>
          <w:rFonts w:asciiTheme="majorHAnsi" w:hAnsiTheme="majorHAnsi"/>
          <w:spacing w:val="-2"/>
        </w:rPr>
        <w:t>and then October</w:t>
      </w:r>
      <w:r w:rsidRPr="00692A0E">
        <w:rPr>
          <w:rFonts w:asciiTheme="majorHAnsi" w:hAnsiTheme="majorHAnsi"/>
          <w:spacing w:val="-2"/>
        </w:rPr>
        <w:t xml:space="preserve"> pending home sales</w:t>
      </w:r>
      <w:r w:rsidRPr="00692A0E">
        <w:rPr>
          <w:rFonts w:asciiTheme="majorHAnsi" w:hAnsiTheme="majorHAnsi"/>
          <w:spacing w:val="-2"/>
        </w:rPr>
        <w:t xml:space="preserve"> and</w:t>
      </w:r>
      <w:r w:rsidRPr="00692A0E">
        <w:rPr>
          <w:rFonts w:asciiTheme="majorHAnsi" w:hAnsiTheme="majorHAnsi"/>
          <w:spacing w:val="-2"/>
        </w:rPr>
        <w:t xml:space="preserve"> personal spending and the </w:t>
      </w:r>
      <w:r w:rsidRPr="00692A0E">
        <w:rPr>
          <w:rFonts w:asciiTheme="majorHAnsi" w:hAnsiTheme="majorHAnsi"/>
          <w:spacing w:val="-2"/>
        </w:rPr>
        <w:t>October</w:t>
      </w:r>
      <w:r w:rsidRPr="00692A0E">
        <w:rPr>
          <w:rFonts w:asciiTheme="majorHAnsi" w:hAnsiTheme="majorHAnsi"/>
          <w:spacing w:val="-2"/>
        </w:rPr>
        <w:t xml:space="preserve"> PCE price index (1</w:t>
      </w:r>
      <w:r w:rsidRPr="00692A0E">
        <w:rPr>
          <w:rFonts w:asciiTheme="majorHAnsi" w:hAnsiTheme="majorHAnsi"/>
          <w:spacing w:val="-2"/>
        </w:rPr>
        <w:t>1</w:t>
      </w:r>
      <w:r w:rsidRPr="00692A0E">
        <w:rPr>
          <w:rFonts w:asciiTheme="majorHAnsi" w:hAnsiTheme="majorHAnsi"/>
          <w:spacing w:val="-2"/>
        </w:rPr>
        <w:t>/29)</w:t>
      </w:r>
      <w:r w:rsidRPr="00692A0E">
        <w:rPr>
          <w:rFonts w:asciiTheme="majorHAnsi" w:hAnsiTheme="majorHAnsi"/>
          <w:spacing w:val="-2"/>
        </w:rPr>
        <w:t>.</w:t>
      </w:r>
    </w:p>
    <w:p w:rsidR="00775662" w:rsidRDefault="006560E6" w:rsidP="00EE6BF2">
      <w:pPr>
        <w:spacing w:line="276" w:lineRule="auto"/>
        <w:jc w:val="both"/>
        <w:rPr>
          <w:rStyle w:val="st"/>
          <w:rFonts w:asciiTheme="majorHAnsi" w:hAnsiTheme="majorHAnsi"/>
        </w:rPr>
      </w:pPr>
    </w:p>
    <w:p w:rsidR="006D5A63" w:rsidRDefault="006560E6"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6560E6" w:rsidP="00EE6BF2">
      <w:pPr>
        <w:spacing w:line="276" w:lineRule="auto"/>
        <w:jc w:val="center"/>
        <w:rPr>
          <w:rStyle w:val="st"/>
          <w:rFonts w:asciiTheme="majorHAnsi" w:hAnsiTheme="majorHAnsi"/>
          <w:color w:val="E88E0A"/>
          <w:sz w:val="4"/>
        </w:rPr>
      </w:pPr>
    </w:p>
    <w:p w:rsidR="006D5A63" w:rsidRPr="00CE13AE" w:rsidRDefault="006560E6"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rsidR="006D5A63" w:rsidRPr="00DD38C0" w:rsidRDefault="006560E6" w:rsidP="00EE6BF2">
      <w:pPr>
        <w:spacing w:line="276" w:lineRule="auto"/>
        <w:jc w:val="center"/>
        <w:rPr>
          <w:rStyle w:val="st"/>
          <w:rFonts w:asciiTheme="majorHAnsi" w:hAnsiTheme="majorHAnsi"/>
          <w:sz w:val="4"/>
        </w:rPr>
      </w:pPr>
    </w:p>
    <w:p w:rsidR="006D5A63" w:rsidRDefault="006560E6"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rsidR="006D5A63" w:rsidRPr="00AD3B07" w:rsidRDefault="006560E6" w:rsidP="00EE6BF2">
      <w:pPr>
        <w:spacing w:line="276" w:lineRule="auto"/>
        <w:jc w:val="center"/>
        <w:rPr>
          <w:rStyle w:val="st"/>
          <w:rFonts w:asciiTheme="majorHAnsi" w:hAnsiTheme="majorHAnsi"/>
          <w:b/>
          <w:i/>
          <w:sz w:val="36"/>
        </w:rPr>
      </w:pPr>
      <w:r w:rsidRPr="00AD3B07">
        <w:rPr>
          <w:rStyle w:val="st"/>
          <w:rFonts w:asciiTheme="majorHAnsi" w:hAnsiTheme="majorHAnsi"/>
          <w:i/>
          <w:sz w:val="36"/>
        </w:rPr>
        <w:t xml:space="preserve">It is as </w:t>
      </w:r>
      <w:r w:rsidRPr="00AD3B07">
        <w:rPr>
          <w:rStyle w:val="st"/>
          <w:rFonts w:asciiTheme="majorHAnsi" w:hAnsiTheme="majorHAnsi"/>
          <w:b/>
          <w:i/>
          <w:sz w:val="36"/>
        </w:rPr>
        <w:t>old</w:t>
      </w:r>
      <w:r w:rsidRPr="00AD3B07">
        <w:rPr>
          <w:rStyle w:val="st"/>
          <w:rFonts w:asciiTheme="majorHAnsi" w:hAnsiTheme="majorHAnsi"/>
          <w:i/>
          <w:sz w:val="36"/>
        </w:rPr>
        <w:t xml:space="preserve"> as the world, and yet </w:t>
      </w:r>
      <w:r w:rsidRPr="00AD3B07">
        <w:rPr>
          <w:rStyle w:val="st"/>
          <w:rFonts w:asciiTheme="majorHAnsi" w:hAnsiTheme="majorHAnsi"/>
          <w:b/>
          <w:i/>
          <w:sz w:val="36"/>
        </w:rPr>
        <w:t>new</w:t>
      </w:r>
      <w:r w:rsidRPr="00AD3B07">
        <w:rPr>
          <w:rStyle w:val="st"/>
          <w:rFonts w:asciiTheme="majorHAnsi" w:hAnsiTheme="majorHAnsi"/>
          <w:i/>
          <w:sz w:val="36"/>
        </w:rPr>
        <w:t xml:space="preserve"> each month. What is it</w:t>
      </w:r>
      <w:r w:rsidRPr="00AD3B07">
        <w:rPr>
          <w:rStyle w:val="st"/>
          <w:rFonts w:asciiTheme="majorHAnsi" w:hAnsiTheme="majorHAnsi"/>
          <w:i/>
          <w:sz w:val="36"/>
        </w:rPr>
        <w:t>?</w:t>
      </w:r>
    </w:p>
    <w:p w:rsidR="00237981" w:rsidRPr="00DD38C0" w:rsidRDefault="006560E6" w:rsidP="00EE6BF2">
      <w:pPr>
        <w:spacing w:line="276" w:lineRule="auto"/>
        <w:jc w:val="center"/>
        <w:rPr>
          <w:rStyle w:val="st"/>
          <w:rFonts w:asciiTheme="majorHAnsi" w:hAnsiTheme="majorHAnsi"/>
          <w:i/>
          <w:color w:val="A6A6A6" w:themeColor="background1" w:themeShade="A6"/>
          <w:sz w:val="4"/>
        </w:rPr>
      </w:pPr>
    </w:p>
    <w:p w:rsidR="00237981" w:rsidRPr="00DD38C0" w:rsidRDefault="006560E6"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681409">
        <w:rPr>
          <w:rStyle w:val="st"/>
          <w:rFonts w:asciiTheme="majorHAnsi" w:hAnsiTheme="majorHAnsi"/>
          <w:i/>
          <w:color w:val="646464"/>
        </w:rPr>
        <w:t>A thief steals $100 from a cash register at a store. An hour later, he returns with the same $100 and buys $70 worth of goods, receiving $30 back in change. How much does the sto</w:t>
      </w:r>
      <w:r>
        <w:rPr>
          <w:rStyle w:val="st"/>
          <w:rFonts w:asciiTheme="majorHAnsi" w:hAnsiTheme="majorHAnsi"/>
          <w:i/>
          <w:color w:val="646464"/>
        </w:rPr>
        <w:t xml:space="preserve">re </w:t>
      </w:r>
      <w:r>
        <w:rPr>
          <w:rStyle w:val="st"/>
          <w:rFonts w:asciiTheme="majorHAnsi" w:hAnsiTheme="majorHAnsi"/>
          <w:i/>
          <w:color w:val="646464"/>
        </w:rPr>
        <w:t>ultimately lose to the thief</w:t>
      </w:r>
      <w:r w:rsidRPr="001F3044">
        <w:rPr>
          <w:rStyle w:val="st"/>
          <w:rFonts w:asciiTheme="majorHAnsi" w:hAnsiTheme="majorHAnsi"/>
          <w:i/>
          <w:color w:val="646464"/>
        </w:rPr>
        <w:t>?</w:t>
      </w:r>
    </w:p>
    <w:p w:rsidR="00237981" w:rsidRPr="00DD38C0" w:rsidRDefault="006560E6"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ANSWER: </w:t>
      </w:r>
      <w:r>
        <w:rPr>
          <w:rStyle w:val="st"/>
          <w:rFonts w:asciiTheme="majorHAnsi" w:hAnsiTheme="majorHAnsi"/>
          <w:i/>
          <w:color w:val="646464"/>
        </w:rPr>
        <w:t>$100</w:t>
      </w:r>
      <w:r w:rsidRPr="00DD38C0">
        <w:rPr>
          <w:rStyle w:val="st"/>
          <w:rFonts w:asciiTheme="majorHAnsi" w:hAnsiTheme="majorHAnsi"/>
          <w:i/>
          <w:color w:val="646464"/>
        </w:rPr>
        <w:t>.</w:t>
      </w:r>
      <w:r>
        <w:rPr>
          <w:rStyle w:val="st"/>
          <w:rFonts w:asciiTheme="majorHAnsi" w:hAnsiTheme="majorHAnsi"/>
          <w:i/>
          <w:color w:val="646464"/>
        </w:rPr>
        <w:t xml:space="preserve"> </w:t>
      </w:r>
      <w:r w:rsidRPr="0006123D">
        <w:rPr>
          <w:rStyle w:val="st"/>
          <w:rFonts w:asciiTheme="majorHAnsi" w:hAnsiTheme="majorHAnsi"/>
          <w:i/>
          <w:color w:val="646464"/>
        </w:rPr>
        <w:t>The store loses $70 of goods, plus the $30 in cash it returns to the thief as change.</w:t>
      </w:r>
    </w:p>
    <w:p w:rsidR="00237981" w:rsidRPr="00DD38C0" w:rsidRDefault="006560E6" w:rsidP="00EE6BF2">
      <w:pPr>
        <w:spacing w:line="276" w:lineRule="auto"/>
        <w:jc w:val="center"/>
        <w:rPr>
          <w:rStyle w:val="st"/>
          <w:rFonts w:asciiTheme="majorHAnsi" w:hAnsiTheme="majorHAnsi"/>
          <w:i/>
          <w:color w:val="A6A6A6" w:themeColor="background1" w:themeShade="A6"/>
          <w:sz w:val="4"/>
        </w:rPr>
      </w:pPr>
    </w:p>
    <w:p w:rsidR="00237981" w:rsidRDefault="006560E6" w:rsidP="00EE6BF2">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237981" w:rsidRPr="00DD38C0" w:rsidRDefault="006560E6" w:rsidP="00EE6BF2">
      <w:pPr>
        <w:spacing w:line="276" w:lineRule="auto"/>
        <w:rPr>
          <w:rFonts w:asciiTheme="majorHAnsi" w:hAnsiTheme="majorHAnsi"/>
          <w:color w:val="A6A6A6" w:themeColor="background1" w:themeShade="A6"/>
          <w:sz w:val="2"/>
          <w:szCs w:val="20"/>
        </w:rPr>
      </w:pPr>
    </w:p>
    <w:p w:rsidR="006E3EBF" w:rsidRPr="00425944" w:rsidRDefault="006560E6" w:rsidP="00416910">
      <w:pPr>
        <w:spacing w:line="276" w:lineRule="auto"/>
        <w:rPr>
          <w:rFonts w:asciiTheme="majorHAnsi" w:hAnsiTheme="majorHAnsi" w:cs="Times New Roman"/>
          <w:sz w:val="2"/>
          <w:szCs w:val="32"/>
        </w:rPr>
      </w:pPr>
      <w:r>
        <w:rPr>
          <w:rFonts w:asciiTheme="majorHAnsi" w:hAnsiTheme="majorHAnsi" w:cs="Times New Roman"/>
          <w:sz w:val="24"/>
          <w:szCs w:val="32"/>
        </w:rPr>
        <w:br/>
      </w:r>
    </w:p>
    <w:p w:rsidR="00237981" w:rsidRPr="00DD38C0" w:rsidRDefault="006560E6" w:rsidP="00EE6BF2">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lastRenderedPageBreak/>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w:t>
      </w:r>
      <w:r>
        <w:rPr>
          <w:rFonts w:asciiTheme="majorHAnsi" w:hAnsiTheme="majorHAnsi" w:cs="Times New Roman"/>
          <w:sz w:val="24"/>
          <w:szCs w:val="32"/>
        </w:rPr>
        <w:t xml:space="preserve"> to</w:t>
      </w:r>
      <w:r>
        <w:rPr>
          <w:rFonts w:asciiTheme="majorHAnsi" w:hAnsiTheme="majorHAnsi" w:cs="Times New Roman"/>
          <w:sz w:val="24"/>
          <w:szCs w:val="32"/>
        </w:rPr>
        <w:t xml:space="preserve"> send us their contact information via phone or email. (Don’t worry – we’ll request their permission before adding them to our mailing list.)</w:t>
      </w:r>
    </w:p>
    <w:p w:rsidR="00237981" w:rsidRDefault="006560E6" w:rsidP="00EE6BF2">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EA0505" w:rsidRPr="00DD38C0" w:rsidRDefault="006560E6" w:rsidP="00EE6BF2">
      <w:pPr>
        <w:spacing w:line="276" w:lineRule="auto"/>
        <w:jc w:val="both"/>
        <w:rPr>
          <w:rFonts w:asciiTheme="majorHAnsi" w:hAnsiTheme="majorHAnsi"/>
          <w:color w:val="646464"/>
          <w:sz w:val="2"/>
          <w:szCs w:val="16"/>
        </w:rPr>
      </w:pPr>
    </w:p>
    <w:p w:rsidR="006560E6" w:rsidRDefault="006560E6" w:rsidP="006560E6">
      <w:pPr>
        <w:pStyle w:val="BasicParagraph"/>
        <w:suppressAutoHyphens/>
        <w:spacing w:line="240" w:lineRule="auto"/>
        <w:rPr>
          <w:rFonts w:ascii="Arial Narrow" w:hAnsi="Arial Narrow" w:cs="TimesNewRomanPSMT"/>
          <w:sz w:val="16"/>
          <w:szCs w:val="16"/>
        </w:rPr>
      </w:pPr>
      <w:r>
        <w:rPr>
          <w:rFonts w:ascii="Arial Narrow" w:hAnsi="Arial Narrow" w:cs="TimesNewRomanPSMT"/>
          <w:sz w:val="16"/>
          <w:szCs w:val="16"/>
        </w:rPr>
        <w:t xml:space="preserve">Chris Hass, Jeff Caufield and Chad Perkins offer securities through Parkland Securities, LLC. Member FINRA/SIPC. Investment advisory representatives offer investment advisory services through Sigma Planning Corporation, a registered investment advisor. </w:t>
      </w:r>
      <w:proofErr w:type="spellStart"/>
      <w:r>
        <w:rPr>
          <w:rFonts w:ascii="Arial Narrow" w:hAnsi="Arial Narrow" w:cs="TimesNewRomanPSMT"/>
          <w:sz w:val="16"/>
          <w:szCs w:val="16"/>
        </w:rPr>
        <w:t>Corvus</w:t>
      </w:r>
      <w:proofErr w:type="spellEnd"/>
      <w:r>
        <w:rPr>
          <w:rFonts w:ascii="Arial Narrow" w:hAnsi="Arial Narrow" w:cs="TimesNewRomanPSMT"/>
          <w:sz w:val="16"/>
          <w:szCs w:val="16"/>
        </w:rPr>
        <w:t xml:space="preserve"> Capital, LLC is an independently owned company located at 2950 Breckenridge Lane, Suite 6, Louisville, KY 40220. Phone (502) 451-6363; Fax (502) 451-6364</w:t>
      </w:r>
    </w:p>
    <w:p w:rsidR="006560E6" w:rsidRDefault="006560E6" w:rsidP="00EE6BF2">
      <w:pPr>
        <w:widowControl w:val="0"/>
        <w:autoSpaceDE w:val="0"/>
        <w:autoSpaceDN w:val="0"/>
        <w:adjustRightInd w:val="0"/>
        <w:spacing w:line="276" w:lineRule="auto"/>
        <w:jc w:val="both"/>
        <w:rPr>
          <w:rFonts w:asciiTheme="majorHAnsi" w:hAnsiTheme="majorHAnsi"/>
          <w:color w:val="646464"/>
          <w:sz w:val="16"/>
          <w:szCs w:val="16"/>
        </w:rPr>
      </w:pPr>
    </w:p>
    <w:p w:rsidR="00237981" w:rsidRPr="00DD38C0" w:rsidRDefault="006560E6" w:rsidP="00EE6BF2">
      <w:pPr>
        <w:widowControl w:val="0"/>
        <w:autoSpaceDE w:val="0"/>
        <w:autoSpaceDN w:val="0"/>
        <w:adjustRightInd w:val="0"/>
        <w:spacing w:line="276" w:lineRule="auto"/>
        <w:jc w:val="both"/>
        <w:rPr>
          <w:rFonts w:asciiTheme="majorHAnsi" w:hAnsiTheme="majorHAnsi"/>
          <w:color w:val="646464"/>
          <w:sz w:val="16"/>
          <w:szCs w:val="16"/>
        </w:rPr>
      </w:pPr>
      <w:bookmarkStart w:id="1" w:name="_GoBack"/>
      <w:bookmarkEnd w:id="1"/>
      <w:r w:rsidRPr="00DD38C0">
        <w:rPr>
          <w:rFonts w:asciiTheme="majorHAnsi" w:hAnsiTheme="majorHAnsi" w:cs="Arial"/>
          <w:color w:val="646464"/>
          <w:sz w:val="16"/>
          <w:szCs w:val="16"/>
        </w:rPr>
        <w:t>This material was prepared by MarketingPro, Inc., and does not necessarily represent the views of the presenting party, nor their affiliates. The information here</w:t>
      </w:r>
      <w:r w:rsidRPr="00DD38C0">
        <w:rPr>
          <w:rFonts w:asciiTheme="majorHAnsi" w:hAnsiTheme="majorHAnsi" w:cs="Arial"/>
          <w:color w:val="646464"/>
          <w:sz w:val="16"/>
          <w:szCs w:val="16"/>
        </w:rPr>
        <w:t>in has been derived from sources believed to be accurate. Please note - investing involves risk, and past performance is no guarantee of future results. Investments will fluctuate and when redeemed may be worth more or less than when originally invested. T</w:t>
      </w:r>
      <w:r w:rsidRPr="00DD38C0">
        <w:rPr>
          <w:rFonts w:asciiTheme="majorHAnsi" w:hAnsiTheme="majorHAnsi" w:cs="Arial"/>
          <w:color w:val="646464"/>
          <w:sz w:val="16"/>
          <w:szCs w:val="16"/>
        </w:rPr>
        <w:t>his information should not be construed as investment, tax or legal advice and may not be relied on for the purpose of avoiding any Federal tax penalty. This is neither a solicitation nor recommendation to purchase or sell any investment or insurance produ</w:t>
      </w:r>
      <w:r w:rsidRPr="00DD38C0">
        <w:rPr>
          <w:rFonts w:asciiTheme="majorHAnsi" w:hAnsiTheme="majorHAnsi" w:cs="Arial"/>
          <w:color w:val="646464"/>
          <w:sz w:val="16"/>
          <w:szCs w:val="16"/>
        </w:rPr>
        <w:t>ct or service, and should not be relied upon as such. All market indices discussed are unmanaged and are not illustrative of any particular investment. Indices do not incur management fees, costs and expenses, and cannot be invested into directly. All econ</w:t>
      </w:r>
      <w:r w:rsidRPr="00DD38C0">
        <w:rPr>
          <w:rFonts w:asciiTheme="majorHAnsi" w:hAnsiTheme="majorHAnsi" w:cs="Arial"/>
          <w:color w:val="646464"/>
          <w:sz w:val="16"/>
          <w:szCs w:val="16"/>
        </w:rPr>
        <w:t>omic and performance data is historical and not indicative of future results.</w:t>
      </w:r>
      <w:r w:rsidRPr="00DD38C0">
        <w:rPr>
          <w:rFonts w:asciiTheme="majorHAnsi" w:hAnsiTheme="majorHAnsi"/>
          <w:color w:val="646464"/>
          <w:sz w:val="16"/>
          <w:szCs w:val="16"/>
        </w:rPr>
        <w:t xml:space="preserve"> The Dow Jones Industrial Average is a price-weighted index of 30 actively traded blue-chip stocks. The NASDAQ Composite Index is a market-weighted index of all over-the-counter c</w:t>
      </w:r>
      <w:r w:rsidRPr="00DD38C0">
        <w:rPr>
          <w:rFonts w:asciiTheme="majorHAnsi" w:hAnsiTheme="majorHAnsi"/>
          <w:color w:val="646464"/>
          <w:sz w:val="16"/>
          <w:szCs w:val="16"/>
        </w:rPr>
        <w:t>ommon stocks traded on the National Association of Securities Dealers Automated Quotation System. The Standard &amp; Poor's 500 (S&amp;P 500)</w:t>
      </w:r>
      <w:r w:rsidRPr="00DD38C0">
        <w:rPr>
          <w:rFonts w:asciiTheme="majorHAnsi" w:hAnsiTheme="majorHAnsi"/>
          <w:iCs/>
          <w:color w:val="646464"/>
          <w:sz w:val="16"/>
          <w:szCs w:val="16"/>
        </w:rPr>
        <w:t xml:space="preserve"> is a market-cap weighted index composed of the common stocks of 500 leading companies in leading industries of the U.S. ec</w:t>
      </w:r>
      <w:r w:rsidRPr="00DD38C0">
        <w:rPr>
          <w:rFonts w:asciiTheme="majorHAnsi" w:hAnsiTheme="majorHAnsi"/>
          <w:iCs/>
          <w:color w:val="646464"/>
          <w:sz w:val="16"/>
          <w:szCs w:val="16"/>
        </w:rPr>
        <w:t>onomy</w:t>
      </w:r>
      <w:r w:rsidRPr="00DD38C0">
        <w:rPr>
          <w:rFonts w:asciiTheme="majorHAnsi" w:hAnsiTheme="majorHAnsi"/>
          <w:color w:val="646464"/>
          <w:sz w:val="16"/>
          <w:szCs w:val="16"/>
        </w:rPr>
        <w:t>. The Russell 2000 Index measures the performance of the small-cap segment of the U.S. equity universe. The CBOE Volatility Index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(VIX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is a key measure of market expectations of near-term volatility conveyed by S&amp;P 500 stock index option prices. NY</w:t>
      </w:r>
      <w:r w:rsidRPr="00DD38C0">
        <w:rPr>
          <w:rFonts w:asciiTheme="majorHAnsi" w:hAnsiTheme="majorHAnsi"/>
          <w:color w:val="646464"/>
          <w:sz w:val="16"/>
          <w:szCs w:val="16"/>
        </w:rPr>
        <w:t>SE Group, Inc. (NYSE:NYX) operates two securities exchanges: the New York Stock Exchange (the “NYSE”) and NYSE Arca (formerly known as the Archipelago Exchange, or ArcaEx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and the Pacific Exchange). NYSE Group is a leading provider of securities listing, </w:t>
      </w:r>
      <w:r w:rsidRPr="00DD38C0">
        <w:rPr>
          <w:rFonts w:asciiTheme="majorHAnsi" w:hAnsiTheme="majorHAnsi"/>
          <w:color w:val="646464"/>
          <w:sz w:val="16"/>
          <w:szCs w:val="16"/>
        </w:rPr>
        <w:t>trading and market data products and services. The New York Mercantile Exchange, Inc. (NYMEX) is the world's largest physical commodity futures exchange and the preeminent trading forum for energy and precious metals, with trading conducted through two div</w:t>
      </w:r>
      <w:r w:rsidRPr="00DD38C0">
        <w:rPr>
          <w:rFonts w:asciiTheme="majorHAnsi" w:hAnsiTheme="majorHAnsi"/>
          <w:color w:val="646464"/>
          <w:sz w:val="16"/>
          <w:szCs w:val="16"/>
        </w:rPr>
        <w:t>isions – the NYMEX Division, home to the energy, platinum, and palladium markets, and the COMEX Division, on which all other metals trade.</w:t>
      </w:r>
      <w:r>
        <w:rPr>
          <w:rFonts w:asciiTheme="majorHAnsi" w:hAnsiTheme="majorHAnsi"/>
          <w:color w:val="646464"/>
          <w:sz w:val="16"/>
          <w:szCs w:val="16"/>
        </w:rPr>
        <w:t xml:space="preserve"> </w:t>
      </w:r>
      <w:r w:rsidRPr="00624F44">
        <w:rPr>
          <w:rFonts w:asciiTheme="majorHAnsi" w:hAnsiTheme="majorHAnsi"/>
          <w:color w:val="646464"/>
          <w:sz w:val="16"/>
          <w:szCs w:val="16"/>
        </w:rPr>
        <w:t>The Bovespa Index is a gross total return index weighted by traded volume &amp; is comprised of the most liquid stocks tr</w:t>
      </w:r>
      <w:r w:rsidRPr="00624F44">
        <w:rPr>
          <w:rFonts w:asciiTheme="majorHAnsi" w:hAnsiTheme="majorHAnsi"/>
          <w:color w:val="646464"/>
          <w:sz w:val="16"/>
          <w:szCs w:val="16"/>
        </w:rPr>
        <w:t>aded on the Sao</w:t>
      </w:r>
      <w:r>
        <w:rPr>
          <w:rFonts w:asciiTheme="majorHAnsi" w:hAnsiTheme="majorHAnsi"/>
          <w:color w:val="646464"/>
          <w:sz w:val="16"/>
          <w:szCs w:val="16"/>
        </w:rPr>
        <w:t xml:space="preserve"> Paulo Stock Exchange. </w:t>
      </w:r>
      <w:r w:rsidRPr="00624F44">
        <w:rPr>
          <w:rFonts w:asciiTheme="majorHAnsi" w:hAnsiTheme="majorHAnsi"/>
          <w:color w:val="646464"/>
          <w:sz w:val="16"/>
          <w:szCs w:val="16"/>
        </w:rPr>
        <w:t xml:space="preserve">The Mexican Stock Exchange, commonly known as Mexican Bolsa, Mexbol, or BMV, is the only stock exchange in Mexico. </w:t>
      </w:r>
      <w:r w:rsidRPr="00624F44">
        <w:rPr>
          <w:rFonts w:asciiTheme="majorHAnsi" w:hAnsiTheme="majorHAnsi"/>
          <w:color w:val="767171" w:themeColor="background2" w:themeShade="80"/>
          <w:sz w:val="16"/>
          <w:szCs w:val="16"/>
        </w:rPr>
        <w:t>The MERVAL Index (MERcado de VALores, literally Stock Exchange) is the most important index of the Buen</w:t>
      </w:r>
      <w:r w:rsidRPr="00624F44">
        <w:rPr>
          <w:rFonts w:asciiTheme="majorHAnsi" w:hAnsiTheme="majorHAnsi"/>
          <w:color w:val="767171" w:themeColor="background2" w:themeShade="80"/>
          <w:sz w:val="16"/>
          <w:szCs w:val="16"/>
        </w:rPr>
        <w:t>os Aires Stock Exchange.</w:t>
      </w:r>
      <w:r>
        <w:rPr>
          <w:rFonts w:asciiTheme="majorHAnsi" w:hAnsiTheme="majorHAnsi"/>
          <w:color w:val="767171" w:themeColor="background2" w:themeShade="80"/>
          <w:sz w:val="16"/>
          <w:szCs w:val="16"/>
        </w:rPr>
        <w:t xml:space="preserve"> </w:t>
      </w:r>
      <w:r w:rsidRPr="00624F44">
        <w:rPr>
          <w:rFonts w:asciiTheme="majorHAnsi" w:hAnsiTheme="majorHAnsi"/>
          <w:color w:val="767171" w:themeColor="background2" w:themeShade="80"/>
          <w:sz w:val="16"/>
          <w:szCs w:val="16"/>
        </w:rPr>
        <w:t>The Hang Seng Index is a free float-adjusted market capitalization-weighted stock market index that is the main indicator of the overall market performance in Hong Kong.</w:t>
      </w:r>
      <w:r>
        <w:rPr>
          <w:rFonts w:asciiTheme="majorHAnsi" w:hAnsiTheme="majorHAnsi"/>
          <w:color w:val="767171" w:themeColor="background2" w:themeShade="80"/>
          <w:sz w:val="16"/>
          <w:szCs w:val="16"/>
        </w:rPr>
        <w:t xml:space="preserve"> </w:t>
      </w:r>
      <w:r w:rsidRPr="00AB1FB1">
        <w:rPr>
          <w:rFonts w:asciiTheme="majorHAnsi" w:hAnsiTheme="majorHAnsi"/>
          <w:color w:val="767171" w:themeColor="background2" w:themeShade="80"/>
          <w:sz w:val="16"/>
          <w:szCs w:val="16"/>
        </w:rPr>
        <w:t xml:space="preserve">Nikkei 225 (Ticker: ^N225) is a stock market index for the </w:t>
      </w:r>
      <w:r w:rsidRPr="00AB1FB1">
        <w:rPr>
          <w:rFonts w:asciiTheme="majorHAnsi" w:hAnsiTheme="majorHAnsi"/>
          <w:color w:val="767171" w:themeColor="background2" w:themeShade="80"/>
          <w:sz w:val="16"/>
          <w:szCs w:val="16"/>
        </w:rPr>
        <w:t>Tokyo Stock Exchange (TSE). The Nikkei average is the most watched index of Asian stocks. The Korea Composite Stock Price Index or KOSPI is the major stock market index of South Korea, representing all common stocks traded on the Korea Exchange. The FTSE T</w:t>
      </w:r>
      <w:r w:rsidRPr="00AB1FB1">
        <w:rPr>
          <w:rFonts w:asciiTheme="majorHAnsi" w:hAnsiTheme="majorHAnsi"/>
          <w:color w:val="767171" w:themeColor="background2" w:themeShade="80"/>
          <w:sz w:val="16"/>
          <w:szCs w:val="16"/>
        </w:rPr>
        <w:t>WSE Taiwan 50 Index consists of the largest 50 companies by full market value and is also the first narrow-based index published in Taiwan. The MSCI World Index is a free-float weighted equity index that includes developed world markets and doe</w:t>
      </w:r>
      <w:r>
        <w:rPr>
          <w:rFonts w:asciiTheme="majorHAnsi" w:hAnsiTheme="majorHAnsi"/>
          <w:color w:val="767171" w:themeColor="background2" w:themeShade="80"/>
          <w:sz w:val="16"/>
          <w:szCs w:val="16"/>
        </w:rPr>
        <w:t>s not includ</w:t>
      </w:r>
      <w:r>
        <w:rPr>
          <w:rFonts w:asciiTheme="majorHAnsi" w:hAnsiTheme="majorHAnsi"/>
          <w:color w:val="767171" w:themeColor="background2" w:themeShade="80"/>
          <w:sz w:val="16"/>
          <w:szCs w:val="16"/>
        </w:rPr>
        <w:t xml:space="preserve">e emerging markets. </w:t>
      </w:r>
      <w:r w:rsidRPr="00AB1FB1">
        <w:rPr>
          <w:rFonts w:asciiTheme="majorHAnsi" w:hAnsiTheme="majorHAnsi"/>
          <w:color w:val="767171" w:themeColor="background2" w:themeShade="80"/>
          <w:sz w:val="16"/>
          <w:szCs w:val="16"/>
        </w:rPr>
        <w:t>The MSCI Emerging Markets Index is a float-adjusted market capitalization index consisting of indices in more than 25 emerging economies. The IBEX 35 is the benchmark stock market index of the Bolsa de Madrid, Spain’s principal stock ex</w:t>
      </w:r>
      <w:r w:rsidRPr="00AB1FB1">
        <w:rPr>
          <w:rFonts w:asciiTheme="majorHAnsi" w:hAnsiTheme="majorHAnsi"/>
          <w:color w:val="767171" w:themeColor="background2" w:themeShade="80"/>
          <w:sz w:val="16"/>
          <w:szCs w:val="16"/>
        </w:rPr>
        <w:t>change.</w:t>
      </w:r>
      <w:r>
        <w:rPr>
          <w:rFonts w:asciiTheme="majorHAnsi" w:hAnsiTheme="majorHAnsi"/>
          <w:color w:val="767171" w:themeColor="background2" w:themeShade="80"/>
          <w:sz w:val="16"/>
          <w:szCs w:val="16"/>
        </w:rPr>
        <w:t xml:space="preserve"> </w:t>
      </w:r>
      <w:r w:rsidRPr="00AB1FB1">
        <w:rPr>
          <w:rFonts w:asciiTheme="majorHAnsi" w:hAnsiTheme="majorHAnsi"/>
          <w:color w:val="767171" w:themeColor="background2" w:themeShade="80"/>
          <w:sz w:val="16"/>
          <w:szCs w:val="16"/>
        </w:rPr>
        <w:t>The CAC-40 Index is a narrow-based, modified capitalization-weighted index of 40 companies listed on the Paris Bourse. The DAX 30 is a Blue-Chip stock market index consisting of the 30 major German companies trading on the Frankfurt Stock Exchange.</w:t>
      </w:r>
      <w:r>
        <w:rPr>
          <w:rFonts w:asciiTheme="majorHAnsi" w:hAnsiTheme="majorHAnsi"/>
          <w:color w:val="767171" w:themeColor="background2" w:themeShade="80"/>
          <w:sz w:val="16"/>
          <w:szCs w:val="16"/>
        </w:rPr>
        <w:t xml:space="preserve"> </w:t>
      </w:r>
      <w:r w:rsidRPr="00AB1FB1">
        <w:rPr>
          <w:rFonts w:asciiTheme="majorHAnsi" w:hAnsiTheme="majorHAnsi"/>
          <w:color w:val="767171" w:themeColor="background2" w:themeShade="80"/>
          <w:sz w:val="16"/>
          <w:szCs w:val="16"/>
        </w:rPr>
        <w:t>The FTSE 100 Index is a share index of the 100 companies listed on the London Stock Exchange with the highest market capitalization.</w:t>
      </w:r>
      <w:r>
        <w:rPr>
          <w:rFonts w:asciiTheme="majorHAnsi" w:hAnsiTheme="majorHAnsi"/>
          <w:color w:val="767171" w:themeColor="background2" w:themeShade="80"/>
          <w:sz w:val="16"/>
          <w:szCs w:val="16"/>
        </w:rPr>
        <w:t xml:space="preserve"> </w:t>
      </w:r>
      <w:r w:rsidRPr="00AB1FB1">
        <w:rPr>
          <w:rFonts w:asciiTheme="majorHAnsi" w:hAnsiTheme="majorHAnsi"/>
          <w:color w:val="767171" w:themeColor="background2" w:themeShade="80"/>
          <w:sz w:val="16"/>
          <w:szCs w:val="16"/>
        </w:rPr>
        <w:t>The FTSEurofirst 300 Index comprises the 300 largest companies ranked by market capitalisation in t</w:t>
      </w:r>
      <w:r>
        <w:rPr>
          <w:rFonts w:asciiTheme="majorHAnsi" w:hAnsiTheme="majorHAnsi"/>
          <w:color w:val="767171" w:themeColor="background2" w:themeShade="80"/>
          <w:sz w:val="16"/>
          <w:szCs w:val="16"/>
        </w:rPr>
        <w:t>he FTSE Developed Europ</w:t>
      </w:r>
      <w:r>
        <w:rPr>
          <w:rFonts w:asciiTheme="majorHAnsi" w:hAnsiTheme="majorHAnsi"/>
          <w:color w:val="767171" w:themeColor="background2" w:themeShade="80"/>
          <w:sz w:val="16"/>
          <w:szCs w:val="16"/>
        </w:rPr>
        <w:t>e Index.</w:t>
      </w:r>
      <w:r w:rsidRPr="00AB1FB1">
        <w:rPr>
          <w:rFonts w:asciiTheme="majorHAnsi" w:hAnsiTheme="majorHAnsi"/>
          <w:color w:val="767171" w:themeColor="background2" w:themeShade="80"/>
          <w:sz w:val="16"/>
          <w:szCs w:val="16"/>
        </w:rPr>
        <w:t xml:space="preserve"> </w:t>
      </w:r>
      <w:r w:rsidRPr="00AB1FB1">
        <w:rPr>
          <w:rFonts w:asciiTheme="majorHAnsi" w:hAnsiTheme="majorHAnsi"/>
          <w:color w:val="767171" w:themeColor="background2" w:themeShade="80"/>
          <w:sz w:val="16"/>
          <w:szCs w:val="16"/>
        </w:rPr>
        <w:t>The MICEX 10 Index is an unweighted price index that tracks the ten most liquid Russian stocks listed on MICEX-RTS in Moscow.</w:t>
      </w:r>
      <w:r w:rsidRPr="00AB1FB1">
        <w:rPr>
          <w:rFonts w:asciiTheme="majorHAnsi" w:hAnsiTheme="majorHAnsi"/>
          <w:color w:val="767171" w:themeColor="background2" w:themeShade="80"/>
          <w:sz w:val="16"/>
          <w:szCs w:val="16"/>
        </w:rPr>
        <w:t xml:space="preserve"> </w:t>
      </w:r>
      <w:r w:rsidRPr="00AB1FB1">
        <w:rPr>
          <w:rFonts w:asciiTheme="majorHAnsi" w:hAnsiTheme="majorHAnsi"/>
          <w:color w:val="767171" w:themeColor="background2" w:themeShade="80"/>
          <w:sz w:val="16"/>
          <w:szCs w:val="16"/>
        </w:rPr>
        <w:t>The SSE Composite Index is an index of all stocks (A shares and B shares) that are traded at the Shanghai Stock Exchange.</w:t>
      </w:r>
      <w:r>
        <w:rPr>
          <w:rFonts w:asciiTheme="majorHAnsi" w:hAnsiTheme="majorHAnsi"/>
          <w:color w:val="767171" w:themeColor="background2" w:themeShade="80"/>
          <w:sz w:val="16"/>
          <w:szCs w:val="16"/>
        </w:rPr>
        <w:t xml:space="preserve"> </w:t>
      </w:r>
      <w:r w:rsidRPr="00AB1FB1">
        <w:rPr>
          <w:rFonts w:asciiTheme="majorHAnsi" w:hAnsiTheme="majorHAnsi"/>
          <w:color w:val="767171" w:themeColor="background2" w:themeShade="80"/>
          <w:sz w:val="16"/>
          <w:szCs w:val="16"/>
        </w:rPr>
        <w:t>The All Ordinaries (XAO) is considered a total market barometer for the Australian stock market and contains the 500 largest ASX-listed companies b</w:t>
      </w:r>
      <w:r>
        <w:rPr>
          <w:rFonts w:asciiTheme="majorHAnsi" w:hAnsiTheme="majorHAnsi"/>
          <w:color w:val="767171" w:themeColor="background2" w:themeShade="80"/>
          <w:sz w:val="16"/>
          <w:szCs w:val="16"/>
        </w:rPr>
        <w:t xml:space="preserve">y way of market </w:t>
      </w:r>
      <w:r w:rsidRPr="00AB1FB1">
        <w:rPr>
          <w:rFonts w:asciiTheme="majorHAnsi" w:hAnsiTheme="majorHAnsi"/>
          <w:color w:val="767171" w:themeColor="background2" w:themeShade="80"/>
          <w:sz w:val="16"/>
          <w:szCs w:val="16"/>
        </w:rPr>
        <w:t>capitalization.</w:t>
      </w:r>
      <w:r w:rsidRPr="00AB1FB1">
        <w:rPr>
          <w:rFonts w:asciiTheme="majorHAnsi" w:hAnsiTheme="majorHAnsi"/>
          <w:color w:val="767171" w:themeColor="background2" w:themeShade="80"/>
          <w:sz w:val="16"/>
          <w:szCs w:val="16"/>
        </w:rPr>
        <w:t xml:space="preserve"> </w:t>
      </w:r>
      <w:r w:rsidRPr="00AB1FB1">
        <w:rPr>
          <w:rFonts w:asciiTheme="majorHAnsi" w:hAnsiTheme="majorHAnsi"/>
          <w:color w:val="767171" w:themeColor="background2" w:themeShade="80"/>
          <w:sz w:val="16"/>
          <w:szCs w:val="16"/>
        </w:rPr>
        <w:t xml:space="preserve">The BSE SENSEX (Bombay Stock Exchange Sensitive Index), also-called the BSE </w:t>
      </w:r>
      <w:r w:rsidRPr="00AB1FB1">
        <w:rPr>
          <w:rFonts w:asciiTheme="majorHAnsi" w:hAnsiTheme="majorHAnsi"/>
          <w:color w:val="767171" w:themeColor="background2" w:themeShade="80"/>
          <w:sz w:val="16"/>
          <w:szCs w:val="16"/>
        </w:rPr>
        <w:t xml:space="preserve">30 (BOMBAY STOCK EXCHANGE) or simply the SENSEX, is a free-float market capitalization-weighted stock market index of 30 well-established and financially sound companies listed on the Bombay Stock Exchange (BSE). </w:t>
      </w:r>
      <w:r w:rsidRPr="00AB1FB1">
        <w:rPr>
          <w:rFonts w:asciiTheme="majorHAnsi" w:hAnsiTheme="majorHAnsi"/>
          <w:color w:val="767171" w:themeColor="background2" w:themeShade="80"/>
          <w:sz w:val="16"/>
          <w:szCs w:val="16"/>
        </w:rPr>
        <w:t>The Nifty 50 (NTFE 50) is a well-diversifie</w:t>
      </w:r>
      <w:r w:rsidRPr="00AB1FB1">
        <w:rPr>
          <w:rFonts w:asciiTheme="majorHAnsi" w:hAnsiTheme="majorHAnsi"/>
          <w:color w:val="767171" w:themeColor="background2" w:themeShade="80"/>
          <w:sz w:val="16"/>
          <w:szCs w:val="16"/>
        </w:rPr>
        <w:t>d 50-stock index accounting for 13 sectors of the Indian economy. It is used for a variety of purposes such as benchmarking fund portfolios, index-based derivatives and index funds. The S&amp;P/TSX Composite Index is an index of the stock (equity) prices of th</w:t>
      </w:r>
      <w:r w:rsidRPr="00AB1FB1">
        <w:rPr>
          <w:rFonts w:asciiTheme="majorHAnsi" w:hAnsiTheme="majorHAnsi"/>
          <w:color w:val="767171" w:themeColor="background2" w:themeShade="80"/>
          <w:sz w:val="16"/>
          <w:szCs w:val="16"/>
        </w:rPr>
        <w:t xml:space="preserve">e largest companies on the Toronto Stock Exchange (TSX) as measured by market capitalization. </w:t>
      </w:r>
      <w:r w:rsidRPr="00AB1FB1">
        <w:rPr>
          <w:rFonts w:asciiTheme="majorHAnsi" w:hAnsiTheme="majorHAnsi"/>
          <w:color w:val="767171" w:themeColor="background2" w:themeShade="80"/>
          <w:sz w:val="16"/>
          <w:szCs w:val="16"/>
        </w:rPr>
        <w:t xml:space="preserve">The US Dollar Index measures the performance of the U.S. dollar against a basket of six currencies. </w:t>
      </w:r>
      <w:r w:rsidRPr="00AB1FB1">
        <w:rPr>
          <w:rFonts w:asciiTheme="majorHAnsi" w:hAnsiTheme="majorHAnsi" w:cs="Arial"/>
          <w:color w:val="767171" w:themeColor="background2" w:themeShade="80"/>
          <w:sz w:val="16"/>
          <w:szCs w:val="16"/>
        </w:rPr>
        <w:t xml:space="preserve">Additional risks are associated with international investing, </w:t>
      </w:r>
      <w:r w:rsidRPr="00AB1FB1">
        <w:rPr>
          <w:rFonts w:asciiTheme="majorHAnsi" w:hAnsiTheme="majorHAnsi" w:cs="Arial"/>
          <w:color w:val="767171" w:themeColor="background2" w:themeShade="80"/>
          <w:sz w:val="16"/>
          <w:szCs w:val="16"/>
        </w:rPr>
        <w:t xml:space="preserve">such as currency fluctuations, political and economic instability and differences in accounting standards. This material represents an assessment of the market </w:t>
      </w:r>
      <w:r w:rsidRPr="00DD38C0">
        <w:rPr>
          <w:rFonts w:asciiTheme="majorHAnsi" w:hAnsiTheme="majorHAnsi" w:cs="Arial"/>
          <w:color w:val="646464"/>
          <w:sz w:val="16"/>
          <w:szCs w:val="16"/>
        </w:rPr>
        <w:t>environment at a specific point in time and is not intended to be a forecast of future events, or a guarantee of future results. MarketingPro, Inc. is not affiliated with any person or firm that may be providing this information to you. The publisher is no</w:t>
      </w:r>
      <w:r w:rsidRPr="00DD38C0">
        <w:rPr>
          <w:rFonts w:asciiTheme="majorHAnsi" w:hAnsiTheme="majorHAnsi" w:cs="Arial"/>
          <w:color w:val="646464"/>
          <w:sz w:val="16"/>
          <w:szCs w:val="16"/>
        </w:rPr>
        <w:t>t engaged in rendering legal, accounting or other professional services. If assistance is needed, the reader is advised to engage the services of a competent professional</w:t>
      </w:r>
      <w:r w:rsidRPr="00DD38C0">
        <w:rPr>
          <w:rFonts w:asciiTheme="majorHAnsi" w:hAnsiTheme="majorHAnsi"/>
          <w:color w:val="646464"/>
          <w:sz w:val="16"/>
          <w:szCs w:val="16"/>
        </w:rPr>
        <w:t>.</w:t>
      </w:r>
    </w:p>
    <w:p w:rsidR="00237981" w:rsidRPr="00DD38C0" w:rsidRDefault="006560E6"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rsidR="002A07A1" w:rsidRPr="008C21A9" w:rsidRDefault="006560E6" w:rsidP="008C21A9">
      <w:pPr>
        <w:spacing w:after="0" w:line="240" w:lineRule="auto"/>
        <w:rPr>
          <w:rFonts w:asciiTheme="majorHAnsi" w:hAnsiTheme="majorHAnsi" w:cstheme="majorHAnsi"/>
          <w:color w:val="808080" w:themeColor="background1" w:themeShade="80"/>
          <w:sz w:val="16"/>
          <w:szCs w:val="16"/>
        </w:rPr>
      </w:pPr>
      <w:bookmarkStart w:id="2" w:name="_Hlk520808669"/>
      <w:r w:rsidRPr="008C21A9">
        <w:rPr>
          <w:rFonts w:asciiTheme="majorHAnsi" w:hAnsiTheme="majorHAnsi" w:cstheme="majorHAnsi"/>
          <w:color w:val="808080" w:themeColor="background1" w:themeShade="80"/>
          <w:sz w:val="16"/>
          <w:szCs w:val="16"/>
        </w:rPr>
        <w:lastRenderedPageBreak/>
        <w:t>1 - cnbc.com/2018/10/29/stock-market-dow-futures-seen-lower-amid-earnings</w:t>
      </w:r>
      <w:r w:rsidRPr="008C21A9">
        <w:rPr>
          <w:rFonts w:asciiTheme="majorHAnsi" w:hAnsiTheme="majorHAnsi" w:cstheme="majorHAnsi"/>
          <w:color w:val="808080" w:themeColor="background1" w:themeShade="80"/>
          <w:sz w:val="16"/>
          <w:szCs w:val="16"/>
        </w:rPr>
        <w:t>-season-worries.html [10/29/18]</w:t>
      </w:r>
    </w:p>
    <w:p w:rsidR="00754C6C" w:rsidRPr="008C21A9" w:rsidRDefault="006560E6" w:rsidP="008C21A9">
      <w:pPr>
        <w:spacing w:after="0" w:line="240" w:lineRule="auto"/>
        <w:rPr>
          <w:rFonts w:asciiTheme="majorHAnsi" w:hAnsiTheme="majorHAnsi" w:cstheme="majorHAnsi"/>
          <w:color w:val="808080" w:themeColor="background1" w:themeShade="80"/>
          <w:sz w:val="16"/>
          <w:szCs w:val="16"/>
        </w:rPr>
      </w:pPr>
      <w:r w:rsidRPr="008C21A9">
        <w:rPr>
          <w:rFonts w:asciiTheme="majorHAnsi" w:hAnsiTheme="majorHAnsi" w:cstheme="majorHAnsi"/>
          <w:color w:val="808080" w:themeColor="background1" w:themeShade="80"/>
          <w:sz w:val="16"/>
          <w:szCs w:val="16"/>
        </w:rPr>
        <w:t xml:space="preserve">2 - instituteforsupplymanagement.org/ISMReport/NonMfgROB.cfm?SSO=1 [10/3/18] </w:t>
      </w:r>
    </w:p>
    <w:p w:rsidR="00FD1E8F" w:rsidRPr="008C21A9" w:rsidRDefault="006560E6" w:rsidP="008C21A9">
      <w:pPr>
        <w:spacing w:after="0" w:line="240" w:lineRule="auto"/>
        <w:rPr>
          <w:rFonts w:asciiTheme="majorHAnsi" w:hAnsiTheme="majorHAnsi" w:cstheme="majorHAnsi"/>
          <w:color w:val="808080" w:themeColor="background1" w:themeShade="80"/>
          <w:sz w:val="16"/>
          <w:szCs w:val="16"/>
        </w:rPr>
      </w:pPr>
      <w:r w:rsidRPr="008C21A9">
        <w:rPr>
          <w:rFonts w:asciiTheme="majorHAnsi" w:hAnsiTheme="majorHAnsi" w:cstheme="majorHAnsi"/>
          <w:color w:val="808080" w:themeColor="background1" w:themeShade="80"/>
          <w:sz w:val="16"/>
          <w:szCs w:val="16"/>
        </w:rPr>
        <w:t>3</w:t>
      </w:r>
      <w:r w:rsidRPr="008C21A9">
        <w:rPr>
          <w:rFonts w:asciiTheme="majorHAnsi" w:hAnsiTheme="majorHAnsi" w:cstheme="majorHAnsi"/>
          <w:color w:val="808080" w:themeColor="background1" w:themeShade="80"/>
          <w:sz w:val="16"/>
          <w:szCs w:val="16"/>
        </w:rPr>
        <w:t xml:space="preserve"> - </w:t>
      </w:r>
      <w:r w:rsidRPr="008C21A9">
        <w:rPr>
          <w:rFonts w:asciiTheme="majorHAnsi" w:hAnsiTheme="majorHAnsi" w:cstheme="majorHAnsi"/>
          <w:color w:val="808080" w:themeColor="background1" w:themeShade="80"/>
          <w:sz w:val="16"/>
          <w:szCs w:val="16"/>
        </w:rPr>
        <w:t>tinyurl.com/y8fcfr3b</w:t>
      </w:r>
      <w:r w:rsidRPr="008C21A9">
        <w:rPr>
          <w:rFonts w:asciiTheme="majorHAnsi" w:hAnsiTheme="majorHAnsi" w:cstheme="majorHAnsi"/>
          <w:color w:val="808080" w:themeColor="background1" w:themeShade="80"/>
          <w:sz w:val="16"/>
          <w:szCs w:val="16"/>
        </w:rPr>
        <w:t xml:space="preserve"> </w:t>
      </w:r>
      <w:r w:rsidRPr="008C21A9">
        <w:rPr>
          <w:rFonts w:asciiTheme="majorHAnsi" w:hAnsiTheme="majorHAnsi" w:cstheme="majorHAnsi"/>
          <w:color w:val="808080" w:themeColor="background1" w:themeShade="80"/>
          <w:sz w:val="16"/>
          <w:szCs w:val="16"/>
        </w:rPr>
        <w:t>[</w:t>
      </w:r>
      <w:r w:rsidRPr="008C21A9">
        <w:rPr>
          <w:rFonts w:asciiTheme="majorHAnsi" w:hAnsiTheme="majorHAnsi" w:cstheme="majorHAnsi"/>
          <w:color w:val="808080" w:themeColor="background1" w:themeShade="80"/>
          <w:sz w:val="16"/>
          <w:szCs w:val="16"/>
        </w:rPr>
        <w:t>10</w:t>
      </w:r>
      <w:r w:rsidRPr="008C21A9">
        <w:rPr>
          <w:rFonts w:asciiTheme="majorHAnsi" w:hAnsiTheme="majorHAnsi" w:cstheme="majorHAnsi"/>
          <w:color w:val="808080" w:themeColor="background1" w:themeShade="80"/>
          <w:sz w:val="16"/>
          <w:szCs w:val="16"/>
        </w:rPr>
        <w:t>/</w:t>
      </w:r>
      <w:r w:rsidRPr="008C21A9">
        <w:rPr>
          <w:rFonts w:asciiTheme="majorHAnsi" w:hAnsiTheme="majorHAnsi" w:cstheme="majorHAnsi"/>
          <w:color w:val="808080" w:themeColor="background1" w:themeShade="80"/>
          <w:sz w:val="16"/>
          <w:szCs w:val="16"/>
        </w:rPr>
        <w:t>5</w:t>
      </w:r>
      <w:r w:rsidRPr="008C21A9">
        <w:rPr>
          <w:rFonts w:asciiTheme="majorHAnsi" w:hAnsiTheme="majorHAnsi" w:cstheme="majorHAnsi"/>
          <w:color w:val="808080" w:themeColor="background1" w:themeShade="80"/>
          <w:sz w:val="16"/>
          <w:szCs w:val="16"/>
        </w:rPr>
        <w:t xml:space="preserve">/18] </w:t>
      </w:r>
    </w:p>
    <w:bookmarkEnd w:id="2"/>
    <w:p w:rsidR="006F4826" w:rsidRPr="008C21A9" w:rsidRDefault="006560E6" w:rsidP="008C21A9">
      <w:pPr>
        <w:spacing w:after="0" w:line="240" w:lineRule="auto"/>
        <w:rPr>
          <w:rFonts w:asciiTheme="majorHAnsi" w:hAnsiTheme="majorHAnsi" w:cstheme="majorHAnsi"/>
          <w:noProof/>
          <w:color w:val="808080" w:themeColor="background1" w:themeShade="80"/>
          <w:sz w:val="16"/>
          <w:szCs w:val="16"/>
        </w:rPr>
      </w:pPr>
      <w:r w:rsidRPr="008C21A9">
        <w:rPr>
          <w:rFonts w:asciiTheme="majorHAnsi" w:hAnsiTheme="majorHAnsi" w:cstheme="majorHAnsi"/>
          <w:color w:val="808080" w:themeColor="background1" w:themeShade="80"/>
          <w:sz w:val="16"/>
          <w:szCs w:val="16"/>
        </w:rPr>
        <w:t>4 - inv</w:t>
      </w:r>
      <w:r w:rsidRPr="008C21A9">
        <w:rPr>
          <w:rFonts w:asciiTheme="majorHAnsi" w:hAnsiTheme="majorHAnsi" w:cstheme="majorHAnsi"/>
          <w:color w:val="808080" w:themeColor="background1" w:themeShade="80"/>
          <w:sz w:val="16"/>
          <w:szCs w:val="16"/>
        </w:rPr>
        <w:t>esting.com/economic-calendar/ [</w:t>
      </w:r>
      <w:r w:rsidRPr="008C21A9">
        <w:rPr>
          <w:rFonts w:asciiTheme="majorHAnsi" w:hAnsiTheme="majorHAnsi" w:cstheme="majorHAnsi"/>
          <w:color w:val="808080" w:themeColor="background1" w:themeShade="80"/>
          <w:sz w:val="16"/>
          <w:szCs w:val="16"/>
        </w:rPr>
        <w:t>10/31</w:t>
      </w:r>
      <w:r w:rsidRPr="008C21A9">
        <w:rPr>
          <w:rFonts w:asciiTheme="majorHAnsi" w:hAnsiTheme="majorHAnsi" w:cstheme="majorHAnsi"/>
          <w:color w:val="808080" w:themeColor="background1" w:themeShade="80"/>
          <w:sz w:val="16"/>
          <w:szCs w:val="16"/>
        </w:rPr>
        <w:t>/18]</w:t>
      </w:r>
    </w:p>
    <w:p w:rsidR="00EB515C" w:rsidRPr="008C21A9" w:rsidRDefault="006560E6" w:rsidP="008C21A9">
      <w:pPr>
        <w:spacing w:after="0" w:line="240" w:lineRule="auto"/>
        <w:rPr>
          <w:rFonts w:asciiTheme="majorHAnsi" w:hAnsiTheme="majorHAnsi" w:cstheme="majorHAnsi"/>
          <w:color w:val="808080" w:themeColor="background1" w:themeShade="80"/>
          <w:sz w:val="16"/>
          <w:szCs w:val="16"/>
        </w:rPr>
      </w:pPr>
      <w:r w:rsidRPr="008C21A9">
        <w:rPr>
          <w:rFonts w:asciiTheme="majorHAnsi" w:hAnsiTheme="majorHAnsi" w:cstheme="majorHAnsi"/>
          <w:color w:val="808080" w:themeColor="background1" w:themeShade="80"/>
          <w:sz w:val="16"/>
          <w:szCs w:val="16"/>
        </w:rPr>
        <w:t>5</w:t>
      </w:r>
      <w:r w:rsidRPr="008C21A9">
        <w:rPr>
          <w:rFonts w:asciiTheme="majorHAnsi" w:hAnsiTheme="majorHAnsi" w:cstheme="majorHAnsi"/>
          <w:color w:val="808080" w:themeColor="background1" w:themeShade="80"/>
          <w:sz w:val="16"/>
          <w:szCs w:val="16"/>
        </w:rPr>
        <w:t xml:space="preserve"> - </w:t>
      </w:r>
      <w:r w:rsidRPr="008C21A9">
        <w:rPr>
          <w:rFonts w:asciiTheme="majorHAnsi" w:hAnsiTheme="majorHAnsi" w:cstheme="majorHAnsi"/>
          <w:color w:val="808080" w:themeColor="background1" w:themeShade="80"/>
          <w:sz w:val="16"/>
          <w:szCs w:val="16"/>
        </w:rPr>
        <w:t>marketwatch.com/story/third-quarter-gdp-cools-a-bit-to-a-still-solid-35-rate-2018-10-26 [10/26/18]</w:t>
      </w:r>
    </w:p>
    <w:p w:rsidR="006F7E30" w:rsidRPr="008C21A9" w:rsidRDefault="006560E6" w:rsidP="008C21A9">
      <w:pPr>
        <w:keepNext/>
        <w:spacing w:after="0" w:line="240" w:lineRule="auto"/>
        <w:rPr>
          <w:rFonts w:asciiTheme="majorHAnsi" w:hAnsiTheme="majorHAnsi" w:cstheme="majorHAnsi"/>
          <w:noProof/>
          <w:color w:val="808080" w:themeColor="background1" w:themeShade="80"/>
          <w:sz w:val="16"/>
          <w:szCs w:val="16"/>
        </w:rPr>
      </w:pPr>
      <w:r w:rsidRPr="008C21A9">
        <w:rPr>
          <w:rFonts w:asciiTheme="majorHAnsi" w:hAnsiTheme="majorHAnsi" w:cstheme="majorHAnsi"/>
          <w:noProof/>
          <w:color w:val="808080" w:themeColor="background1" w:themeShade="80"/>
          <w:sz w:val="16"/>
          <w:szCs w:val="16"/>
        </w:rPr>
        <w:t>6 - philly.com/philly/business/u-s-workers-see-fastest-wage-increase-in-a-decade-20181031.html {10/31/18]</w:t>
      </w:r>
    </w:p>
    <w:p w:rsidR="00E25298" w:rsidRPr="008C21A9" w:rsidRDefault="006560E6" w:rsidP="008C21A9">
      <w:pPr>
        <w:keepNext/>
        <w:spacing w:after="0" w:line="240" w:lineRule="auto"/>
        <w:rPr>
          <w:rFonts w:asciiTheme="majorHAnsi" w:hAnsiTheme="majorHAnsi" w:cstheme="majorHAnsi"/>
          <w:noProof/>
          <w:color w:val="808080" w:themeColor="background1" w:themeShade="80"/>
          <w:sz w:val="16"/>
          <w:szCs w:val="16"/>
        </w:rPr>
      </w:pPr>
      <w:r w:rsidRPr="008C21A9">
        <w:rPr>
          <w:rFonts w:asciiTheme="majorHAnsi" w:hAnsiTheme="majorHAnsi" w:cstheme="majorHAnsi"/>
          <w:noProof/>
          <w:color w:val="808080" w:themeColor="background1" w:themeShade="80"/>
          <w:sz w:val="16"/>
          <w:szCs w:val="16"/>
        </w:rPr>
        <w:t>7</w:t>
      </w:r>
      <w:r w:rsidRPr="008C21A9">
        <w:rPr>
          <w:rFonts w:asciiTheme="majorHAnsi" w:hAnsiTheme="majorHAnsi" w:cstheme="majorHAnsi"/>
          <w:noProof/>
          <w:color w:val="808080" w:themeColor="background1" w:themeShade="80"/>
          <w:sz w:val="16"/>
          <w:szCs w:val="16"/>
        </w:rPr>
        <w:t xml:space="preserve"> - cnbc.com/2018/10/19/china-q3-gdp-china-posts-ec</w:t>
      </w:r>
      <w:r w:rsidRPr="008C21A9">
        <w:rPr>
          <w:rFonts w:asciiTheme="majorHAnsi" w:hAnsiTheme="majorHAnsi" w:cstheme="majorHAnsi"/>
          <w:noProof/>
          <w:color w:val="808080" w:themeColor="background1" w:themeShade="80"/>
          <w:sz w:val="16"/>
          <w:szCs w:val="16"/>
        </w:rPr>
        <w:t>onomic-data-amid-trade-war-with-us.html [10/19/18]</w:t>
      </w:r>
      <w:r w:rsidRPr="008C21A9">
        <w:rPr>
          <w:rFonts w:asciiTheme="majorHAnsi" w:hAnsiTheme="majorHAnsi" w:cstheme="majorHAnsi"/>
          <w:noProof/>
          <w:color w:val="808080" w:themeColor="background1" w:themeShade="80"/>
          <w:sz w:val="16"/>
          <w:szCs w:val="16"/>
        </w:rPr>
        <w:t xml:space="preserve"> </w:t>
      </w:r>
    </w:p>
    <w:p w:rsidR="003F23B3" w:rsidRPr="008C21A9" w:rsidRDefault="006560E6" w:rsidP="008C21A9">
      <w:pPr>
        <w:spacing w:after="0" w:line="240" w:lineRule="auto"/>
        <w:rPr>
          <w:rFonts w:asciiTheme="majorHAnsi" w:hAnsiTheme="majorHAnsi" w:cstheme="majorHAnsi"/>
          <w:color w:val="808080" w:themeColor="background1" w:themeShade="80"/>
          <w:sz w:val="16"/>
          <w:szCs w:val="16"/>
        </w:rPr>
      </w:pPr>
      <w:r w:rsidRPr="008C21A9">
        <w:rPr>
          <w:rFonts w:asciiTheme="majorHAnsi" w:hAnsiTheme="majorHAnsi" w:cstheme="majorHAnsi"/>
          <w:color w:val="808080" w:themeColor="background1" w:themeShade="80"/>
          <w:sz w:val="16"/>
          <w:szCs w:val="16"/>
        </w:rPr>
        <w:t>8</w:t>
      </w:r>
      <w:r w:rsidRPr="008C21A9">
        <w:rPr>
          <w:rFonts w:asciiTheme="majorHAnsi" w:hAnsiTheme="majorHAnsi" w:cstheme="majorHAnsi"/>
          <w:color w:val="808080" w:themeColor="background1" w:themeShade="80"/>
          <w:sz w:val="16"/>
          <w:szCs w:val="16"/>
        </w:rPr>
        <w:t xml:space="preserve"> - </w:t>
      </w:r>
      <w:r w:rsidRPr="008C21A9">
        <w:rPr>
          <w:rFonts w:asciiTheme="majorHAnsi" w:hAnsiTheme="majorHAnsi" w:cstheme="majorHAnsi"/>
          <w:color w:val="808080" w:themeColor="background1" w:themeShade="80"/>
          <w:sz w:val="16"/>
          <w:szCs w:val="16"/>
        </w:rPr>
        <w:t xml:space="preserve">asia.nikkei.com/Economy/Trade-War/Reliance-on-China-risks-slowing-Southeast-Asia-economy </w:t>
      </w:r>
      <w:r w:rsidRPr="008C21A9">
        <w:rPr>
          <w:rFonts w:asciiTheme="majorHAnsi" w:hAnsiTheme="majorHAnsi" w:cstheme="majorHAnsi"/>
          <w:color w:val="808080" w:themeColor="background1" w:themeShade="80"/>
          <w:sz w:val="16"/>
          <w:szCs w:val="16"/>
        </w:rPr>
        <w:t>[</w:t>
      </w:r>
      <w:r w:rsidRPr="008C21A9">
        <w:rPr>
          <w:rFonts w:asciiTheme="majorHAnsi" w:hAnsiTheme="majorHAnsi" w:cstheme="majorHAnsi"/>
          <w:color w:val="808080" w:themeColor="background1" w:themeShade="80"/>
          <w:sz w:val="16"/>
          <w:szCs w:val="16"/>
        </w:rPr>
        <w:t>10</w:t>
      </w:r>
      <w:r w:rsidRPr="008C21A9">
        <w:rPr>
          <w:rFonts w:asciiTheme="majorHAnsi" w:hAnsiTheme="majorHAnsi" w:cstheme="majorHAnsi"/>
          <w:color w:val="808080" w:themeColor="background1" w:themeShade="80"/>
          <w:sz w:val="16"/>
          <w:szCs w:val="16"/>
        </w:rPr>
        <w:t>/</w:t>
      </w:r>
      <w:r w:rsidRPr="008C21A9">
        <w:rPr>
          <w:rFonts w:asciiTheme="majorHAnsi" w:hAnsiTheme="majorHAnsi" w:cstheme="majorHAnsi"/>
          <w:color w:val="808080" w:themeColor="background1" w:themeShade="80"/>
          <w:sz w:val="16"/>
          <w:szCs w:val="16"/>
        </w:rPr>
        <w:t>13</w:t>
      </w:r>
      <w:r w:rsidRPr="008C21A9">
        <w:rPr>
          <w:rFonts w:asciiTheme="majorHAnsi" w:hAnsiTheme="majorHAnsi" w:cstheme="majorHAnsi"/>
          <w:color w:val="808080" w:themeColor="background1" w:themeShade="80"/>
          <w:sz w:val="16"/>
          <w:szCs w:val="16"/>
        </w:rPr>
        <w:t>/18]</w:t>
      </w:r>
    </w:p>
    <w:p w:rsidR="001D7A80" w:rsidRPr="008C21A9" w:rsidRDefault="006560E6" w:rsidP="008C21A9">
      <w:pPr>
        <w:spacing w:after="0" w:line="240" w:lineRule="auto"/>
        <w:rPr>
          <w:rFonts w:asciiTheme="majorHAnsi" w:hAnsiTheme="majorHAnsi" w:cstheme="majorHAnsi"/>
          <w:color w:val="808080" w:themeColor="background1" w:themeShade="80"/>
          <w:sz w:val="16"/>
          <w:szCs w:val="16"/>
        </w:rPr>
      </w:pPr>
      <w:r w:rsidRPr="008C21A9">
        <w:rPr>
          <w:rFonts w:asciiTheme="majorHAnsi" w:hAnsiTheme="majorHAnsi" w:cstheme="majorHAnsi"/>
          <w:noProof/>
          <w:color w:val="808080" w:themeColor="background1" w:themeShade="80"/>
          <w:sz w:val="16"/>
          <w:szCs w:val="16"/>
        </w:rPr>
        <w:t xml:space="preserve">9 - </w:t>
      </w:r>
      <w:r w:rsidRPr="008C21A9">
        <w:rPr>
          <w:rFonts w:asciiTheme="majorHAnsi" w:hAnsiTheme="majorHAnsi" w:cstheme="majorHAnsi"/>
          <w:noProof/>
          <w:color w:val="808080" w:themeColor="background1" w:themeShade="80"/>
          <w:sz w:val="16"/>
          <w:szCs w:val="16"/>
        </w:rPr>
        <w:t xml:space="preserve">cnn.com/2018/10/25/economy/eurozone-growth-trade-war/index.html </w:t>
      </w:r>
      <w:r w:rsidRPr="008C21A9">
        <w:rPr>
          <w:rFonts w:asciiTheme="majorHAnsi" w:hAnsiTheme="majorHAnsi" w:cstheme="majorHAnsi"/>
          <w:noProof/>
          <w:color w:val="808080" w:themeColor="background1" w:themeShade="80"/>
          <w:sz w:val="16"/>
          <w:szCs w:val="16"/>
        </w:rPr>
        <w:t>[</w:t>
      </w:r>
      <w:r w:rsidRPr="008C21A9">
        <w:rPr>
          <w:rFonts w:asciiTheme="majorHAnsi" w:hAnsiTheme="majorHAnsi" w:cstheme="majorHAnsi"/>
          <w:noProof/>
          <w:color w:val="808080" w:themeColor="background1" w:themeShade="80"/>
          <w:sz w:val="16"/>
          <w:szCs w:val="16"/>
        </w:rPr>
        <w:t>10</w:t>
      </w:r>
      <w:r w:rsidRPr="008C21A9">
        <w:rPr>
          <w:rFonts w:asciiTheme="majorHAnsi" w:hAnsiTheme="majorHAnsi" w:cstheme="majorHAnsi"/>
          <w:noProof/>
          <w:color w:val="808080" w:themeColor="background1" w:themeShade="80"/>
          <w:sz w:val="16"/>
          <w:szCs w:val="16"/>
        </w:rPr>
        <w:t>/</w:t>
      </w:r>
      <w:r w:rsidRPr="008C21A9">
        <w:rPr>
          <w:rFonts w:asciiTheme="majorHAnsi" w:hAnsiTheme="majorHAnsi" w:cstheme="majorHAnsi"/>
          <w:noProof/>
          <w:color w:val="808080" w:themeColor="background1" w:themeShade="80"/>
          <w:sz w:val="16"/>
          <w:szCs w:val="16"/>
        </w:rPr>
        <w:t>25</w:t>
      </w:r>
      <w:r w:rsidRPr="008C21A9">
        <w:rPr>
          <w:rFonts w:asciiTheme="majorHAnsi" w:hAnsiTheme="majorHAnsi" w:cstheme="majorHAnsi"/>
          <w:noProof/>
          <w:color w:val="808080" w:themeColor="background1" w:themeShade="80"/>
          <w:sz w:val="16"/>
          <w:szCs w:val="16"/>
        </w:rPr>
        <w:t>/18]</w:t>
      </w:r>
    </w:p>
    <w:p w:rsidR="00EF4D8E" w:rsidRPr="008C21A9" w:rsidRDefault="006560E6" w:rsidP="008C21A9">
      <w:pPr>
        <w:spacing w:after="0" w:line="240" w:lineRule="auto"/>
        <w:rPr>
          <w:rFonts w:asciiTheme="majorHAnsi" w:hAnsiTheme="majorHAnsi" w:cstheme="majorHAnsi"/>
          <w:color w:val="808080" w:themeColor="background1" w:themeShade="80"/>
          <w:sz w:val="16"/>
          <w:szCs w:val="16"/>
        </w:rPr>
      </w:pPr>
      <w:r w:rsidRPr="008C21A9">
        <w:rPr>
          <w:rFonts w:asciiTheme="majorHAnsi" w:hAnsiTheme="majorHAnsi" w:cstheme="majorHAnsi"/>
          <w:color w:val="808080" w:themeColor="background1" w:themeShade="80"/>
          <w:sz w:val="16"/>
          <w:szCs w:val="16"/>
        </w:rPr>
        <w:t>10</w:t>
      </w:r>
      <w:r w:rsidRPr="008C21A9">
        <w:rPr>
          <w:rFonts w:asciiTheme="majorHAnsi" w:hAnsiTheme="majorHAnsi" w:cstheme="majorHAnsi"/>
          <w:color w:val="808080" w:themeColor="background1" w:themeShade="80"/>
          <w:sz w:val="16"/>
          <w:szCs w:val="16"/>
        </w:rPr>
        <w:t xml:space="preserve"> - </w:t>
      </w:r>
      <w:r w:rsidRPr="008C21A9">
        <w:rPr>
          <w:rFonts w:asciiTheme="majorHAnsi" w:hAnsiTheme="majorHAnsi" w:cstheme="majorHAnsi"/>
          <w:color w:val="808080" w:themeColor="background1" w:themeShade="80"/>
          <w:sz w:val="16"/>
          <w:szCs w:val="16"/>
        </w:rPr>
        <w:t xml:space="preserve">theguardian.com/business/live/2018/oct/30/eurozone-gdp-french-italy-growth-economy-markets-business-live </w:t>
      </w:r>
      <w:r w:rsidRPr="008C21A9">
        <w:rPr>
          <w:rFonts w:asciiTheme="majorHAnsi" w:hAnsiTheme="majorHAnsi" w:cstheme="majorHAnsi"/>
          <w:color w:val="808080" w:themeColor="background1" w:themeShade="80"/>
          <w:sz w:val="16"/>
          <w:szCs w:val="16"/>
        </w:rPr>
        <w:t>[</w:t>
      </w:r>
      <w:r w:rsidRPr="008C21A9">
        <w:rPr>
          <w:rFonts w:asciiTheme="majorHAnsi" w:hAnsiTheme="majorHAnsi" w:cstheme="majorHAnsi"/>
          <w:color w:val="808080" w:themeColor="background1" w:themeShade="80"/>
          <w:sz w:val="16"/>
          <w:szCs w:val="16"/>
        </w:rPr>
        <w:t>10/3</w:t>
      </w:r>
      <w:r w:rsidRPr="008C21A9">
        <w:rPr>
          <w:rFonts w:asciiTheme="majorHAnsi" w:hAnsiTheme="majorHAnsi" w:cstheme="majorHAnsi"/>
          <w:color w:val="808080" w:themeColor="background1" w:themeShade="80"/>
          <w:sz w:val="16"/>
          <w:szCs w:val="16"/>
        </w:rPr>
        <w:t>0</w:t>
      </w:r>
      <w:r w:rsidRPr="008C21A9">
        <w:rPr>
          <w:rFonts w:asciiTheme="majorHAnsi" w:hAnsiTheme="majorHAnsi" w:cstheme="majorHAnsi"/>
          <w:color w:val="808080" w:themeColor="background1" w:themeShade="80"/>
          <w:sz w:val="16"/>
          <w:szCs w:val="16"/>
        </w:rPr>
        <w:t>/18]</w:t>
      </w:r>
    </w:p>
    <w:p w:rsidR="00EA6A6E" w:rsidRPr="008C21A9" w:rsidRDefault="006560E6" w:rsidP="008C21A9">
      <w:pPr>
        <w:spacing w:after="0" w:line="240" w:lineRule="auto"/>
        <w:rPr>
          <w:rFonts w:asciiTheme="majorHAnsi" w:hAnsiTheme="majorHAnsi" w:cstheme="majorHAnsi"/>
          <w:color w:val="808080" w:themeColor="background1" w:themeShade="80"/>
          <w:sz w:val="16"/>
          <w:szCs w:val="16"/>
        </w:rPr>
      </w:pPr>
      <w:r w:rsidRPr="008C21A9">
        <w:rPr>
          <w:rFonts w:asciiTheme="majorHAnsi" w:hAnsiTheme="majorHAnsi" w:cstheme="majorHAnsi"/>
          <w:color w:val="808080" w:themeColor="background1" w:themeShade="80"/>
          <w:sz w:val="16"/>
          <w:szCs w:val="16"/>
        </w:rPr>
        <w:t>1</w:t>
      </w:r>
      <w:r w:rsidRPr="008C21A9">
        <w:rPr>
          <w:rFonts w:asciiTheme="majorHAnsi" w:hAnsiTheme="majorHAnsi" w:cstheme="majorHAnsi"/>
          <w:color w:val="808080" w:themeColor="background1" w:themeShade="80"/>
          <w:sz w:val="16"/>
          <w:szCs w:val="16"/>
        </w:rPr>
        <w:t>1</w:t>
      </w:r>
      <w:r w:rsidRPr="008C21A9">
        <w:rPr>
          <w:rFonts w:asciiTheme="majorHAnsi" w:hAnsiTheme="majorHAnsi" w:cstheme="majorHAnsi"/>
          <w:color w:val="808080" w:themeColor="background1" w:themeShade="80"/>
          <w:sz w:val="16"/>
          <w:szCs w:val="16"/>
        </w:rPr>
        <w:t xml:space="preserve"> - markets.on.nytimes.com/research/markets/worldmarkets/worldmarkets.asp</w:t>
      </w:r>
      <w:r w:rsidRPr="008C21A9">
        <w:rPr>
          <w:rFonts w:asciiTheme="majorHAnsi" w:hAnsiTheme="majorHAnsi" w:cstheme="majorHAnsi"/>
          <w:color w:val="808080" w:themeColor="background1" w:themeShade="80"/>
          <w:sz w:val="16"/>
          <w:szCs w:val="16"/>
        </w:rPr>
        <w:t xml:space="preserve"> [</w:t>
      </w:r>
      <w:r w:rsidRPr="008C21A9">
        <w:rPr>
          <w:rFonts w:asciiTheme="majorHAnsi" w:hAnsiTheme="majorHAnsi" w:cstheme="majorHAnsi"/>
          <w:color w:val="808080" w:themeColor="background1" w:themeShade="80"/>
          <w:sz w:val="16"/>
          <w:szCs w:val="16"/>
        </w:rPr>
        <w:t>10/31</w:t>
      </w:r>
      <w:r w:rsidRPr="008C21A9">
        <w:rPr>
          <w:rFonts w:asciiTheme="majorHAnsi" w:hAnsiTheme="majorHAnsi" w:cstheme="majorHAnsi"/>
          <w:color w:val="808080" w:themeColor="background1" w:themeShade="80"/>
          <w:sz w:val="16"/>
          <w:szCs w:val="16"/>
        </w:rPr>
        <w:t>/18]</w:t>
      </w:r>
    </w:p>
    <w:p w:rsidR="00EA6A6E" w:rsidRPr="008C21A9" w:rsidRDefault="006560E6" w:rsidP="008C21A9">
      <w:pPr>
        <w:spacing w:after="0" w:line="240" w:lineRule="auto"/>
        <w:rPr>
          <w:rFonts w:asciiTheme="majorHAnsi" w:hAnsiTheme="majorHAnsi" w:cstheme="majorHAnsi"/>
          <w:noProof/>
          <w:color w:val="808080" w:themeColor="background1" w:themeShade="80"/>
          <w:sz w:val="16"/>
          <w:szCs w:val="16"/>
        </w:rPr>
      </w:pPr>
      <w:r w:rsidRPr="008C21A9">
        <w:rPr>
          <w:rFonts w:asciiTheme="majorHAnsi" w:hAnsiTheme="majorHAnsi" w:cstheme="majorHAnsi"/>
          <w:color w:val="808080" w:themeColor="background1" w:themeShade="80"/>
          <w:sz w:val="16"/>
          <w:szCs w:val="16"/>
        </w:rPr>
        <w:t>1</w:t>
      </w:r>
      <w:r w:rsidRPr="008C21A9">
        <w:rPr>
          <w:rFonts w:asciiTheme="majorHAnsi" w:hAnsiTheme="majorHAnsi" w:cstheme="majorHAnsi"/>
          <w:color w:val="808080" w:themeColor="background1" w:themeShade="80"/>
          <w:sz w:val="16"/>
          <w:szCs w:val="16"/>
        </w:rPr>
        <w:t>2</w:t>
      </w:r>
      <w:r w:rsidRPr="008C21A9">
        <w:rPr>
          <w:rFonts w:asciiTheme="majorHAnsi" w:hAnsiTheme="majorHAnsi" w:cstheme="majorHAnsi"/>
          <w:color w:val="808080" w:themeColor="background1" w:themeShade="80"/>
          <w:sz w:val="16"/>
          <w:szCs w:val="16"/>
        </w:rPr>
        <w:t xml:space="preserve"> - msci.com/end-of-day-data-search [</w:t>
      </w:r>
      <w:r w:rsidRPr="008C21A9">
        <w:rPr>
          <w:rFonts w:asciiTheme="majorHAnsi" w:hAnsiTheme="majorHAnsi" w:cstheme="majorHAnsi"/>
          <w:color w:val="808080" w:themeColor="background1" w:themeShade="80"/>
          <w:sz w:val="16"/>
          <w:szCs w:val="16"/>
        </w:rPr>
        <w:t>10/31</w:t>
      </w:r>
      <w:r w:rsidRPr="008C21A9">
        <w:rPr>
          <w:rFonts w:asciiTheme="majorHAnsi" w:hAnsiTheme="majorHAnsi" w:cstheme="majorHAnsi"/>
          <w:color w:val="808080" w:themeColor="background1" w:themeShade="80"/>
          <w:sz w:val="16"/>
          <w:szCs w:val="16"/>
        </w:rPr>
        <w:t>/18]</w:t>
      </w:r>
    </w:p>
    <w:p w:rsidR="00DD7012" w:rsidRPr="008C21A9" w:rsidRDefault="006560E6" w:rsidP="008C21A9">
      <w:pPr>
        <w:spacing w:after="0" w:line="240" w:lineRule="auto"/>
        <w:rPr>
          <w:rFonts w:asciiTheme="majorHAnsi" w:hAnsiTheme="majorHAnsi" w:cstheme="majorHAnsi"/>
          <w:color w:val="808080" w:themeColor="background1" w:themeShade="80"/>
          <w:sz w:val="16"/>
          <w:szCs w:val="16"/>
        </w:rPr>
      </w:pPr>
      <w:r w:rsidRPr="008C21A9">
        <w:rPr>
          <w:rFonts w:asciiTheme="majorHAnsi" w:hAnsiTheme="majorHAnsi" w:cstheme="majorHAnsi"/>
          <w:color w:val="808080" w:themeColor="background1" w:themeShade="80"/>
          <w:sz w:val="16"/>
          <w:szCs w:val="16"/>
        </w:rPr>
        <w:t>1</w:t>
      </w:r>
      <w:r w:rsidRPr="008C21A9">
        <w:rPr>
          <w:rFonts w:asciiTheme="majorHAnsi" w:hAnsiTheme="majorHAnsi" w:cstheme="majorHAnsi"/>
          <w:color w:val="808080" w:themeColor="background1" w:themeShade="80"/>
          <w:sz w:val="16"/>
          <w:szCs w:val="16"/>
        </w:rPr>
        <w:t>3</w:t>
      </w:r>
      <w:r w:rsidRPr="008C21A9">
        <w:rPr>
          <w:rFonts w:asciiTheme="majorHAnsi" w:hAnsiTheme="majorHAnsi" w:cstheme="majorHAnsi"/>
          <w:color w:val="808080" w:themeColor="background1" w:themeShade="80"/>
          <w:sz w:val="16"/>
          <w:szCs w:val="16"/>
        </w:rPr>
        <w:t xml:space="preserve"> - m</w:t>
      </w:r>
      <w:r w:rsidRPr="008C21A9">
        <w:rPr>
          <w:rFonts w:asciiTheme="majorHAnsi" w:hAnsiTheme="majorHAnsi" w:cstheme="majorHAnsi"/>
          <w:color w:val="808080" w:themeColor="background1" w:themeShade="80"/>
          <w:sz w:val="16"/>
          <w:szCs w:val="16"/>
        </w:rPr>
        <w:t>oney.cnn.com/data/commodities [</w:t>
      </w:r>
      <w:r w:rsidRPr="008C21A9">
        <w:rPr>
          <w:rFonts w:asciiTheme="majorHAnsi" w:hAnsiTheme="majorHAnsi" w:cstheme="majorHAnsi"/>
          <w:color w:val="808080" w:themeColor="background1" w:themeShade="80"/>
          <w:sz w:val="16"/>
          <w:szCs w:val="16"/>
        </w:rPr>
        <w:t>10/31</w:t>
      </w:r>
      <w:r w:rsidRPr="008C21A9">
        <w:rPr>
          <w:rFonts w:asciiTheme="majorHAnsi" w:hAnsiTheme="majorHAnsi" w:cstheme="majorHAnsi"/>
          <w:color w:val="808080" w:themeColor="background1" w:themeShade="80"/>
          <w:sz w:val="16"/>
          <w:szCs w:val="16"/>
        </w:rPr>
        <w:t>/18]</w:t>
      </w:r>
    </w:p>
    <w:p w:rsidR="00201278" w:rsidRPr="008C21A9" w:rsidRDefault="006560E6" w:rsidP="008C21A9">
      <w:pPr>
        <w:spacing w:after="0" w:line="240" w:lineRule="auto"/>
        <w:rPr>
          <w:rFonts w:asciiTheme="majorHAnsi" w:hAnsiTheme="majorHAnsi" w:cstheme="majorHAnsi"/>
          <w:color w:val="808080" w:themeColor="background1" w:themeShade="80"/>
          <w:sz w:val="16"/>
          <w:szCs w:val="16"/>
        </w:rPr>
      </w:pPr>
      <w:r w:rsidRPr="008C21A9">
        <w:rPr>
          <w:rFonts w:asciiTheme="majorHAnsi" w:hAnsiTheme="majorHAnsi" w:cstheme="majorHAnsi"/>
          <w:color w:val="808080" w:themeColor="background1" w:themeShade="80"/>
          <w:sz w:val="16"/>
          <w:szCs w:val="16"/>
        </w:rPr>
        <w:t>1</w:t>
      </w:r>
      <w:r w:rsidRPr="008C21A9">
        <w:rPr>
          <w:rFonts w:asciiTheme="majorHAnsi" w:hAnsiTheme="majorHAnsi" w:cstheme="majorHAnsi"/>
          <w:color w:val="808080" w:themeColor="background1" w:themeShade="80"/>
          <w:sz w:val="16"/>
          <w:szCs w:val="16"/>
        </w:rPr>
        <w:t>4</w:t>
      </w:r>
      <w:r w:rsidRPr="008C21A9">
        <w:rPr>
          <w:rFonts w:asciiTheme="majorHAnsi" w:hAnsiTheme="majorHAnsi" w:cstheme="majorHAnsi"/>
          <w:color w:val="808080" w:themeColor="background1" w:themeShade="80"/>
          <w:sz w:val="16"/>
          <w:szCs w:val="16"/>
        </w:rPr>
        <w:t xml:space="preserve"> - </w:t>
      </w:r>
      <w:r w:rsidRPr="008C21A9">
        <w:rPr>
          <w:rFonts w:asciiTheme="majorHAnsi" w:hAnsiTheme="majorHAnsi" w:cstheme="majorHAnsi"/>
          <w:color w:val="808080" w:themeColor="background1" w:themeShade="80"/>
          <w:sz w:val="16"/>
          <w:szCs w:val="16"/>
        </w:rPr>
        <w:t xml:space="preserve">marketwatch.com/investing/index/dxy/historical </w:t>
      </w:r>
      <w:r w:rsidRPr="008C21A9">
        <w:rPr>
          <w:rFonts w:asciiTheme="majorHAnsi" w:hAnsiTheme="majorHAnsi" w:cstheme="majorHAnsi"/>
          <w:color w:val="808080" w:themeColor="background1" w:themeShade="80"/>
          <w:sz w:val="16"/>
          <w:szCs w:val="16"/>
        </w:rPr>
        <w:t>[</w:t>
      </w:r>
      <w:r w:rsidRPr="008C21A9">
        <w:rPr>
          <w:rFonts w:asciiTheme="majorHAnsi" w:hAnsiTheme="majorHAnsi" w:cstheme="majorHAnsi"/>
          <w:color w:val="808080" w:themeColor="background1" w:themeShade="80"/>
          <w:sz w:val="16"/>
          <w:szCs w:val="16"/>
        </w:rPr>
        <w:t>10/31</w:t>
      </w:r>
      <w:r w:rsidRPr="008C21A9">
        <w:rPr>
          <w:rFonts w:asciiTheme="majorHAnsi" w:hAnsiTheme="majorHAnsi" w:cstheme="majorHAnsi"/>
          <w:color w:val="808080" w:themeColor="background1" w:themeShade="80"/>
          <w:sz w:val="16"/>
          <w:szCs w:val="16"/>
        </w:rPr>
        <w:t xml:space="preserve">/18] </w:t>
      </w:r>
    </w:p>
    <w:p w:rsidR="009B686E" w:rsidRPr="008C21A9" w:rsidRDefault="006560E6" w:rsidP="008C21A9">
      <w:pPr>
        <w:spacing w:after="0" w:line="240" w:lineRule="auto"/>
        <w:rPr>
          <w:rFonts w:asciiTheme="majorHAnsi" w:hAnsiTheme="majorHAnsi" w:cstheme="majorHAnsi"/>
          <w:color w:val="808080" w:themeColor="background1" w:themeShade="80"/>
          <w:sz w:val="16"/>
          <w:szCs w:val="16"/>
        </w:rPr>
      </w:pPr>
      <w:r w:rsidRPr="008C21A9">
        <w:rPr>
          <w:rFonts w:asciiTheme="majorHAnsi" w:hAnsiTheme="majorHAnsi" w:cstheme="majorHAnsi"/>
          <w:color w:val="808080" w:themeColor="background1" w:themeShade="80"/>
          <w:sz w:val="16"/>
          <w:szCs w:val="16"/>
        </w:rPr>
        <w:t>1</w:t>
      </w:r>
      <w:r w:rsidRPr="008C21A9">
        <w:rPr>
          <w:rFonts w:asciiTheme="majorHAnsi" w:hAnsiTheme="majorHAnsi" w:cstheme="majorHAnsi"/>
          <w:color w:val="808080" w:themeColor="background1" w:themeShade="80"/>
          <w:sz w:val="16"/>
          <w:szCs w:val="16"/>
        </w:rPr>
        <w:t>5</w:t>
      </w:r>
      <w:r w:rsidRPr="008C21A9">
        <w:rPr>
          <w:rFonts w:asciiTheme="majorHAnsi" w:hAnsiTheme="majorHAnsi" w:cstheme="majorHAnsi"/>
          <w:color w:val="808080" w:themeColor="background1" w:themeShade="80"/>
          <w:sz w:val="16"/>
          <w:szCs w:val="16"/>
        </w:rPr>
        <w:t xml:space="preserve"> - marketwatch.com/story/existing-home-sales-slump-to-a-near-3-year-low-as-buyers-back-out-2018-10-19 [10/19/18]</w:t>
      </w:r>
    </w:p>
    <w:p w:rsidR="008C4B92" w:rsidRPr="008C21A9" w:rsidRDefault="006560E6" w:rsidP="008C21A9">
      <w:pPr>
        <w:spacing w:after="0" w:line="240" w:lineRule="auto"/>
        <w:rPr>
          <w:rFonts w:asciiTheme="majorHAnsi" w:hAnsiTheme="majorHAnsi" w:cstheme="majorHAnsi"/>
          <w:color w:val="808080" w:themeColor="background1" w:themeShade="80"/>
          <w:sz w:val="16"/>
          <w:szCs w:val="16"/>
        </w:rPr>
      </w:pPr>
      <w:r w:rsidRPr="008C21A9">
        <w:rPr>
          <w:rFonts w:asciiTheme="majorHAnsi" w:hAnsiTheme="majorHAnsi" w:cstheme="majorHAnsi"/>
          <w:color w:val="808080" w:themeColor="background1" w:themeShade="80"/>
          <w:sz w:val="16"/>
          <w:szCs w:val="16"/>
        </w:rPr>
        <w:t>16</w:t>
      </w:r>
      <w:r w:rsidRPr="008C21A9">
        <w:rPr>
          <w:rFonts w:asciiTheme="majorHAnsi" w:hAnsiTheme="majorHAnsi" w:cstheme="majorHAnsi"/>
          <w:color w:val="808080" w:themeColor="background1" w:themeShade="80"/>
          <w:sz w:val="16"/>
          <w:szCs w:val="16"/>
        </w:rPr>
        <w:t xml:space="preserve"> - freddiemac.com/pmms/archive.html [</w:t>
      </w:r>
      <w:r w:rsidRPr="008C21A9">
        <w:rPr>
          <w:rFonts w:asciiTheme="majorHAnsi" w:hAnsiTheme="majorHAnsi" w:cstheme="majorHAnsi"/>
          <w:color w:val="808080" w:themeColor="background1" w:themeShade="80"/>
          <w:sz w:val="16"/>
          <w:szCs w:val="16"/>
        </w:rPr>
        <w:t>10</w:t>
      </w:r>
      <w:r w:rsidRPr="008C21A9">
        <w:rPr>
          <w:rFonts w:asciiTheme="majorHAnsi" w:hAnsiTheme="majorHAnsi" w:cstheme="majorHAnsi"/>
          <w:color w:val="808080" w:themeColor="background1" w:themeShade="80"/>
          <w:sz w:val="16"/>
          <w:szCs w:val="16"/>
        </w:rPr>
        <w:t>/29</w:t>
      </w:r>
      <w:r w:rsidRPr="008C21A9">
        <w:rPr>
          <w:rFonts w:asciiTheme="majorHAnsi" w:hAnsiTheme="majorHAnsi" w:cstheme="majorHAnsi"/>
          <w:color w:val="808080" w:themeColor="background1" w:themeShade="80"/>
          <w:sz w:val="16"/>
          <w:szCs w:val="16"/>
        </w:rPr>
        <w:t>/18]</w:t>
      </w:r>
    </w:p>
    <w:p w:rsidR="003838A5" w:rsidRPr="008C21A9" w:rsidRDefault="006560E6" w:rsidP="008C21A9">
      <w:pPr>
        <w:spacing w:after="0" w:line="240" w:lineRule="auto"/>
        <w:rPr>
          <w:rFonts w:asciiTheme="majorHAnsi" w:hAnsiTheme="majorHAnsi" w:cstheme="majorHAnsi"/>
          <w:color w:val="808080" w:themeColor="background1" w:themeShade="80"/>
          <w:sz w:val="16"/>
          <w:szCs w:val="16"/>
        </w:rPr>
      </w:pPr>
      <w:r w:rsidRPr="008C21A9">
        <w:rPr>
          <w:rFonts w:asciiTheme="majorHAnsi" w:hAnsiTheme="majorHAnsi" w:cstheme="majorHAnsi"/>
          <w:color w:val="808080" w:themeColor="background1" w:themeShade="80"/>
          <w:sz w:val="16"/>
          <w:szCs w:val="16"/>
        </w:rPr>
        <w:t>1</w:t>
      </w:r>
      <w:r w:rsidRPr="008C21A9">
        <w:rPr>
          <w:rFonts w:asciiTheme="majorHAnsi" w:hAnsiTheme="majorHAnsi" w:cstheme="majorHAnsi"/>
          <w:color w:val="808080" w:themeColor="background1" w:themeShade="80"/>
          <w:sz w:val="16"/>
          <w:szCs w:val="16"/>
        </w:rPr>
        <w:t>7</w:t>
      </w:r>
      <w:r w:rsidRPr="008C21A9">
        <w:rPr>
          <w:rFonts w:asciiTheme="majorHAnsi" w:hAnsiTheme="majorHAnsi" w:cstheme="majorHAnsi"/>
          <w:color w:val="808080" w:themeColor="background1" w:themeShade="80"/>
          <w:sz w:val="16"/>
          <w:szCs w:val="16"/>
        </w:rPr>
        <w:t xml:space="preserve"> - cnbc.com/2018/10/30/home-price-gains-fall-below-6percent-for-the-first-time-in-a-year-august-sp-case-shiller-indices.html [10/30/18]</w:t>
      </w:r>
    </w:p>
    <w:p w:rsidR="00536D14" w:rsidRPr="008C21A9" w:rsidRDefault="006560E6" w:rsidP="008C21A9">
      <w:pPr>
        <w:spacing w:after="0" w:line="240" w:lineRule="auto"/>
        <w:rPr>
          <w:rFonts w:asciiTheme="majorHAnsi" w:hAnsiTheme="majorHAnsi" w:cstheme="majorHAnsi"/>
          <w:color w:val="808080" w:themeColor="background1" w:themeShade="80"/>
          <w:sz w:val="16"/>
          <w:szCs w:val="16"/>
        </w:rPr>
      </w:pPr>
      <w:r w:rsidRPr="008C21A9">
        <w:rPr>
          <w:rFonts w:asciiTheme="majorHAnsi" w:hAnsiTheme="majorHAnsi" w:cstheme="majorHAnsi"/>
          <w:color w:val="808080" w:themeColor="background1" w:themeShade="80"/>
          <w:sz w:val="16"/>
          <w:szCs w:val="16"/>
        </w:rPr>
        <w:t>1</w:t>
      </w:r>
      <w:r w:rsidRPr="008C21A9">
        <w:rPr>
          <w:rFonts w:asciiTheme="majorHAnsi" w:hAnsiTheme="majorHAnsi" w:cstheme="majorHAnsi"/>
          <w:color w:val="808080" w:themeColor="background1" w:themeShade="80"/>
          <w:sz w:val="16"/>
          <w:szCs w:val="16"/>
        </w:rPr>
        <w:t>8</w:t>
      </w:r>
      <w:r w:rsidRPr="008C21A9">
        <w:rPr>
          <w:rFonts w:asciiTheme="majorHAnsi" w:hAnsiTheme="majorHAnsi" w:cstheme="majorHAnsi"/>
          <w:color w:val="808080" w:themeColor="background1" w:themeShade="80"/>
          <w:sz w:val="16"/>
          <w:szCs w:val="16"/>
        </w:rPr>
        <w:t xml:space="preserve"> - </w:t>
      </w:r>
      <w:r w:rsidRPr="008C21A9">
        <w:rPr>
          <w:rFonts w:asciiTheme="majorHAnsi" w:hAnsiTheme="majorHAnsi" w:cstheme="majorHAnsi"/>
          <w:color w:val="808080" w:themeColor="background1" w:themeShade="80"/>
          <w:sz w:val="16"/>
          <w:szCs w:val="16"/>
        </w:rPr>
        <w:t xml:space="preserve">money.cnn.com/data/markets/russell/ </w:t>
      </w:r>
      <w:r w:rsidRPr="008C21A9">
        <w:rPr>
          <w:rFonts w:asciiTheme="majorHAnsi" w:hAnsiTheme="majorHAnsi" w:cstheme="majorHAnsi"/>
          <w:color w:val="808080" w:themeColor="background1" w:themeShade="80"/>
          <w:sz w:val="16"/>
          <w:szCs w:val="16"/>
        </w:rPr>
        <w:t>[</w:t>
      </w:r>
      <w:r w:rsidRPr="008C21A9">
        <w:rPr>
          <w:rFonts w:asciiTheme="majorHAnsi" w:hAnsiTheme="majorHAnsi" w:cstheme="majorHAnsi"/>
          <w:color w:val="808080" w:themeColor="background1" w:themeShade="80"/>
          <w:sz w:val="16"/>
          <w:szCs w:val="16"/>
        </w:rPr>
        <w:t>11</w:t>
      </w:r>
      <w:r w:rsidRPr="008C21A9">
        <w:rPr>
          <w:rFonts w:asciiTheme="majorHAnsi" w:hAnsiTheme="majorHAnsi" w:cstheme="majorHAnsi"/>
          <w:color w:val="808080" w:themeColor="background1" w:themeShade="80"/>
          <w:sz w:val="16"/>
          <w:szCs w:val="16"/>
        </w:rPr>
        <w:t>/</w:t>
      </w:r>
      <w:r w:rsidRPr="008C21A9">
        <w:rPr>
          <w:rFonts w:asciiTheme="majorHAnsi" w:hAnsiTheme="majorHAnsi" w:cstheme="majorHAnsi"/>
          <w:color w:val="808080" w:themeColor="background1" w:themeShade="80"/>
          <w:sz w:val="16"/>
          <w:szCs w:val="16"/>
        </w:rPr>
        <w:t>1</w:t>
      </w:r>
      <w:r w:rsidRPr="008C21A9">
        <w:rPr>
          <w:rFonts w:asciiTheme="majorHAnsi" w:hAnsiTheme="majorHAnsi" w:cstheme="majorHAnsi"/>
          <w:color w:val="808080" w:themeColor="background1" w:themeShade="80"/>
          <w:sz w:val="16"/>
          <w:szCs w:val="16"/>
        </w:rPr>
        <w:t>/18]</w:t>
      </w:r>
    </w:p>
    <w:p w:rsidR="006730E7" w:rsidRPr="008C21A9" w:rsidRDefault="006560E6" w:rsidP="008C21A9">
      <w:pPr>
        <w:spacing w:after="0" w:line="240" w:lineRule="auto"/>
        <w:rPr>
          <w:rFonts w:asciiTheme="majorHAnsi" w:hAnsiTheme="majorHAnsi" w:cstheme="majorHAnsi"/>
          <w:color w:val="808080" w:themeColor="background1" w:themeShade="80"/>
          <w:sz w:val="16"/>
          <w:szCs w:val="16"/>
        </w:rPr>
      </w:pPr>
      <w:r w:rsidRPr="008C21A9">
        <w:rPr>
          <w:rFonts w:asciiTheme="majorHAnsi" w:hAnsiTheme="majorHAnsi" w:cstheme="majorHAnsi"/>
          <w:color w:val="808080" w:themeColor="background1" w:themeShade="80"/>
          <w:sz w:val="16"/>
          <w:szCs w:val="16"/>
        </w:rPr>
        <w:t xml:space="preserve">19 - </w:t>
      </w:r>
      <w:bookmarkStart w:id="3" w:name="_Hlk528772986"/>
      <w:r w:rsidRPr="008C21A9">
        <w:rPr>
          <w:rFonts w:asciiTheme="majorHAnsi" w:hAnsiTheme="majorHAnsi" w:cstheme="majorHAnsi"/>
          <w:color w:val="808080" w:themeColor="background1" w:themeShade="80"/>
          <w:sz w:val="16"/>
          <w:szCs w:val="16"/>
        </w:rPr>
        <w:t>barchart.com/stocks/indices?viewName=performance</w:t>
      </w:r>
      <w:bookmarkEnd w:id="3"/>
      <w:r w:rsidRPr="008C21A9">
        <w:rPr>
          <w:rFonts w:asciiTheme="majorHAnsi" w:hAnsiTheme="majorHAnsi" w:cstheme="majorHAnsi"/>
          <w:color w:val="808080" w:themeColor="background1" w:themeShade="80"/>
          <w:sz w:val="16"/>
          <w:szCs w:val="16"/>
        </w:rPr>
        <w:t xml:space="preserve"> [10/31/18]</w:t>
      </w:r>
    </w:p>
    <w:p w:rsidR="0087554D" w:rsidRPr="008C21A9" w:rsidRDefault="006560E6" w:rsidP="008C21A9">
      <w:pPr>
        <w:spacing w:after="0" w:line="240" w:lineRule="auto"/>
        <w:rPr>
          <w:rFonts w:asciiTheme="majorHAnsi" w:hAnsiTheme="majorHAnsi" w:cstheme="majorHAnsi"/>
          <w:color w:val="808080" w:themeColor="background1" w:themeShade="80"/>
          <w:sz w:val="16"/>
          <w:szCs w:val="16"/>
        </w:rPr>
      </w:pPr>
      <w:r w:rsidRPr="008C21A9">
        <w:rPr>
          <w:rFonts w:asciiTheme="majorHAnsi" w:hAnsiTheme="majorHAnsi" w:cstheme="majorHAnsi"/>
          <w:color w:val="808080" w:themeColor="background1" w:themeShade="80"/>
          <w:sz w:val="16"/>
          <w:szCs w:val="16"/>
        </w:rPr>
        <w:t>20 - bigchar</w:t>
      </w:r>
      <w:r w:rsidRPr="008C21A9">
        <w:rPr>
          <w:rFonts w:asciiTheme="majorHAnsi" w:hAnsiTheme="majorHAnsi" w:cstheme="majorHAnsi"/>
          <w:color w:val="808080" w:themeColor="background1" w:themeShade="80"/>
          <w:sz w:val="16"/>
          <w:szCs w:val="16"/>
        </w:rPr>
        <w:t>t</w:t>
      </w:r>
      <w:r w:rsidRPr="008C21A9">
        <w:rPr>
          <w:rFonts w:asciiTheme="majorHAnsi" w:hAnsiTheme="majorHAnsi" w:cstheme="majorHAnsi"/>
          <w:color w:val="808080" w:themeColor="background1" w:themeShade="80"/>
          <w:sz w:val="16"/>
          <w:szCs w:val="16"/>
        </w:rPr>
        <w:t>s.marketwatch.com/historical/default.asp?symb=DJIA&amp;closeDate=</w:t>
      </w:r>
      <w:r>
        <w:rPr>
          <w:rFonts w:asciiTheme="majorHAnsi" w:hAnsiTheme="majorHAnsi" w:cstheme="majorHAnsi"/>
          <w:color w:val="808080" w:themeColor="background1" w:themeShade="80"/>
          <w:sz w:val="16"/>
          <w:szCs w:val="16"/>
        </w:rPr>
        <w:t>10</w:t>
      </w:r>
      <w:r w:rsidRPr="008C21A9">
        <w:rPr>
          <w:rFonts w:asciiTheme="majorHAnsi" w:hAnsiTheme="majorHAnsi" w:cstheme="majorHAnsi"/>
          <w:color w:val="808080" w:themeColor="background1" w:themeShade="80"/>
          <w:sz w:val="16"/>
          <w:szCs w:val="16"/>
        </w:rPr>
        <w:t>%2F</w:t>
      </w:r>
      <w:r>
        <w:rPr>
          <w:rFonts w:asciiTheme="majorHAnsi" w:hAnsiTheme="majorHAnsi" w:cstheme="majorHAnsi"/>
          <w:color w:val="808080" w:themeColor="background1" w:themeShade="80"/>
          <w:sz w:val="16"/>
          <w:szCs w:val="16"/>
        </w:rPr>
        <w:t>31</w:t>
      </w:r>
      <w:r w:rsidRPr="008C21A9">
        <w:rPr>
          <w:rFonts w:asciiTheme="majorHAnsi" w:hAnsiTheme="majorHAnsi" w:cstheme="majorHAnsi"/>
          <w:color w:val="808080" w:themeColor="background1" w:themeShade="80"/>
          <w:sz w:val="16"/>
          <w:szCs w:val="16"/>
        </w:rPr>
        <w:t>%2F17&amp;x=0&amp;y=0 [</w:t>
      </w:r>
      <w:r w:rsidRPr="008C21A9">
        <w:rPr>
          <w:rFonts w:asciiTheme="majorHAnsi" w:hAnsiTheme="majorHAnsi" w:cstheme="majorHAnsi"/>
          <w:color w:val="808080" w:themeColor="background1" w:themeShade="80"/>
          <w:sz w:val="16"/>
          <w:szCs w:val="16"/>
        </w:rPr>
        <w:t>10/31</w:t>
      </w:r>
      <w:r w:rsidRPr="008C21A9">
        <w:rPr>
          <w:rFonts w:asciiTheme="majorHAnsi" w:hAnsiTheme="majorHAnsi" w:cstheme="majorHAnsi"/>
          <w:color w:val="808080" w:themeColor="background1" w:themeShade="80"/>
          <w:sz w:val="16"/>
          <w:szCs w:val="16"/>
        </w:rPr>
        <w:t>/18]</w:t>
      </w:r>
    </w:p>
    <w:p w:rsidR="0087554D" w:rsidRPr="008C21A9" w:rsidRDefault="006560E6" w:rsidP="008C21A9">
      <w:pPr>
        <w:spacing w:after="0" w:line="240" w:lineRule="auto"/>
        <w:rPr>
          <w:rFonts w:asciiTheme="majorHAnsi" w:hAnsiTheme="majorHAnsi" w:cstheme="majorHAnsi"/>
          <w:color w:val="808080" w:themeColor="background1" w:themeShade="80"/>
          <w:sz w:val="16"/>
          <w:szCs w:val="16"/>
        </w:rPr>
      </w:pPr>
      <w:r w:rsidRPr="008C21A9">
        <w:rPr>
          <w:rFonts w:asciiTheme="majorHAnsi" w:hAnsiTheme="majorHAnsi" w:cstheme="majorHAnsi"/>
          <w:color w:val="808080" w:themeColor="background1" w:themeShade="80"/>
          <w:sz w:val="16"/>
          <w:szCs w:val="16"/>
        </w:rPr>
        <w:t>20 - bigchar</w:t>
      </w:r>
      <w:r w:rsidRPr="008C21A9">
        <w:rPr>
          <w:rFonts w:asciiTheme="majorHAnsi" w:hAnsiTheme="majorHAnsi" w:cstheme="majorHAnsi"/>
          <w:color w:val="808080" w:themeColor="background1" w:themeShade="80"/>
          <w:sz w:val="16"/>
          <w:szCs w:val="16"/>
        </w:rPr>
        <w:t>t</w:t>
      </w:r>
      <w:r w:rsidRPr="008C21A9">
        <w:rPr>
          <w:rFonts w:asciiTheme="majorHAnsi" w:hAnsiTheme="majorHAnsi" w:cstheme="majorHAnsi"/>
          <w:color w:val="808080" w:themeColor="background1" w:themeShade="80"/>
          <w:sz w:val="16"/>
          <w:szCs w:val="16"/>
        </w:rPr>
        <w:t>s.marketwatch.com/historical/default.asp?symb=COMP&amp;closeDate=</w:t>
      </w:r>
      <w:r>
        <w:rPr>
          <w:rFonts w:asciiTheme="majorHAnsi" w:hAnsiTheme="majorHAnsi" w:cstheme="majorHAnsi"/>
          <w:color w:val="808080" w:themeColor="background1" w:themeShade="80"/>
          <w:sz w:val="16"/>
          <w:szCs w:val="16"/>
        </w:rPr>
        <w:t>10</w:t>
      </w:r>
      <w:r w:rsidRPr="008C21A9">
        <w:rPr>
          <w:rFonts w:asciiTheme="majorHAnsi" w:hAnsiTheme="majorHAnsi" w:cstheme="majorHAnsi"/>
          <w:color w:val="808080" w:themeColor="background1" w:themeShade="80"/>
          <w:sz w:val="16"/>
          <w:szCs w:val="16"/>
        </w:rPr>
        <w:t>%2F</w:t>
      </w:r>
      <w:r>
        <w:rPr>
          <w:rFonts w:asciiTheme="majorHAnsi" w:hAnsiTheme="majorHAnsi" w:cstheme="majorHAnsi"/>
          <w:color w:val="808080" w:themeColor="background1" w:themeShade="80"/>
          <w:sz w:val="16"/>
          <w:szCs w:val="16"/>
        </w:rPr>
        <w:t>31</w:t>
      </w:r>
      <w:r w:rsidRPr="008C21A9">
        <w:rPr>
          <w:rFonts w:asciiTheme="majorHAnsi" w:hAnsiTheme="majorHAnsi" w:cstheme="majorHAnsi"/>
          <w:color w:val="808080" w:themeColor="background1" w:themeShade="80"/>
          <w:sz w:val="16"/>
          <w:szCs w:val="16"/>
        </w:rPr>
        <w:t>%2F17&amp;x=0&amp;y=0 [</w:t>
      </w:r>
      <w:r w:rsidRPr="008C21A9">
        <w:rPr>
          <w:rFonts w:asciiTheme="majorHAnsi" w:hAnsiTheme="majorHAnsi" w:cstheme="majorHAnsi"/>
          <w:color w:val="808080" w:themeColor="background1" w:themeShade="80"/>
          <w:sz w:val="16"/>
          <w:szCs w:val="16"/>
        </w:rPr>
        <w:t>10/31</w:t>
      </w:r>
      <w:r w:rsidRPr="008C21A9">
        <w:rPr>
          <w:rFonts w:asciiTheme="majorHAnsi" w:hAnsiTheme="majorHAnsi" w:cstheme="majorHAnsi"/>
          <w:color w:val="808080" w:themeColor="background1" w:themeShade="80"/>
          <w:sz w:val="16"/>
          <w:szCs w:val="16"/>
        </w:rPr>
        <w:t>/18]</w:t>
      </w:r>
    </w:p>
    <w:p w:rsidR="0087554D" w:rsidRPr="008C21A9" w:rsidRDefault="006560E6" w:rsidP="008C21A9">
      <w:pPr>
        <w:spacing w:after="0" w:line="240" w:lineRule="auto"/>
        <w:rPr>
          <w:rFonts w:asciiTheme="majorHAnsi" w:hAnsiTheme="majorHAnsi" w:cstheme="majorHAnsi"/>
          <w:color w:val="808080" w:themeColor="background1" w:themeShade="80"/>
          <w:sz w:val="16"/>
          <w:szCs w:val="16"/>
        </w:rPr>
      </w:pPr>
      <w:r w:rsidRPr="008C21A9">
        <w:rPr>
          <w:rFonts w:asciiTheme="majorHAnsi" w:hAnsiTheme="majorHAnsi" w:cstheme="majorHAnsi"/>
          <w:color w:val="808080" w:themeColor="background1" w:themeShade="80"/>
          <w:sz w:val="16"/>
          <w:szCs w:val="16"/>
        </w:rPr>
        <w:t>20 - bigchar</w:t>
      </w:r>
      <w:r w:rsidRPr="008C21A9">
        <w:rPr>
          <w:rFonts w:asciiTheme="majorHAnsi" w:hAnsiTheme="majorHAnsi" w:cstheme="majorHAnsi"/>
          <w:color w:val="808080" w:themeColor="background1" w:themeShade="80"/>
          <w:sz w:val="16"/>
          <w:szCs w:val="16"/>
        </w:rPr>
        <w:t>t</w:t>
      </w:r>
      <w:r w:rsidRPr="008C21A9">
        <w:rPr>
          <w:rFonts w:asciiTheme="majorHAnsi" w:hAnsiTheme="majorHAnsi" w:cstheme="majorHAnsi"/>
          <w:color w:val="808080" w:themeColor="background1" w:themeShade="80"/>
          <w:sz w:val="16"/>
          <w:szCs w:val="16"/>
        </w:rPr>
        <w:t>s.marketwatch.com/h</w:t>
      </w:r>
      <w:r w:rsidRPr="008C21A9">
        <w:rPr>
          <w:rFonts w:asciiTheme="majorHAnsi" w:hAnsiTheme="majorHAnsi" w:cstheme="majorHAnsi"/>
          <w:color w:val="808080" w:themeColor="background1" w:themeShade="80"/>
          <w:sz w:val="16"/>
          <w:szCs w:val="16"/>
        </w:rPr>
        <w:t>istorical/default.asp?symb=SPX&amp;closeDate=</w:t>
      </w:r>
      <w:r w:rsidRPr="008C21A9">
        <w:rPr>
          <w:rFonts w:asciiTheme="majorHAnsi" w:hAnsiTheme="majorHAnsi" w:cstheme="majorHAnsi"/>
          <w:color w:val="808080" w:themeColor="background1" w:themeShade="80"/>
          <w:sz w:val="16"/>
          <w:szCs w:val="16"/>
        </w:rPr>
        <w:t>10</w:t>
      </w:r>
      <w:r w:rsidRPr="008C21A9">
        <w:rPr>
          <w:rFonts w:asciiTheme="majorHAnsi" w:hAnsiTheme="majorHAnsi" w:cstheme="majorHAnsi"/>
          <w:color w:val="808080" w:themeColor="background1" w:themeShade="80"/>
          <w:sz w:val="16"/>
          <w:szCs w:val="16"/>
        </w:rPr>
        <w:t>%2F</w:t>
      </w:r>
      <w:r w:rsidRPr="008C21A9">
        <w:rPr>
          <w:rFonts w:asciiTheme="majorHAnsi" w:hAnsiTheme="majorHAnsi" w:cstheme="majorHAnsi"/>
          <w:color w:val="808080" w:themeColor="background1" w:themeShade="80"/>
          <w:sz w:val="16"/>
          <w:szCs w:val="16"/>
        </w:rPr>
        <w:t>31</w:t>
      </w:r>
      <w:r w:rsidRPr="008C21A9">
        <w:rPr>
          <w:rFonts w:asciiTheme="majorHAnsi" w:hAnsiTheme="majorHAnsi" w:cstheme="majorHAnsi"/>
          <w:color w:val="808080" w:themeColor="background1" w:themeShade="80"/>
          <w:sz w:val="16"/>
          <w:szCs w:val="16"/>
        </w:rPr>
        <w:t>%2F17&amp;x=0&amp;y=0 [</w:t>
      </w:r>
      <w:r w:rsidRPr="008C21A9">
        <w:rPr>
          <w:rFonts w:asciiTheme="majorHAnsi" w:hAnsiTheme="majorHAnsi" w:cstheme="majorHAnsi"/>
          <w:color w:val="808080" w:themeColor="background1" w:themeShade="80"/>
          <w:sz w:val="16"/>
          <w:szCs w:val="16"/>
        </w:rPr>
        <w:t>10/31</w:t>
      </w:r>
      <w:r w:rsidRPr="008C21A9">
        <w:rPr>
          <w:rFonts w:asciiTheme="majorHAnsi" w:hAnsiTheme="majorHAnsi" w:cstheme="majorHAnsi"/>
          <w:color w:val="808080" w:themeColor="background1" w:themeShade="80"/>
          <w:sz w:val="16"/>
          <w:szCs w:val="16"/>
        </w:rPr>
        <w:t>/18]</w:t>
      </w:r>
    </w:p>
    <w:p w:rsidR="0087554D" w:rsidRPr="008C21A9" w:rsidRDefault="006560E6" w:rsidP="008C21A9">
      <w:pPr>
        <w:spacing w:after="0" w:line="240" w:lineRule="auto"/>
        <w:rPr>
          <w:rFonts w:asciiTheme="majorHAnsi" w:hAnsiTheme="majorHAnsi" w:cstheme="majorHAnsi"/>
          <w:color w:val="808080" w:themeColor="background1" w:themeShade="80"/>
          <w:sz w:val="16"/>
          <w:szCs w:val="16"/>
        </w:rPr>
      </w:pPr>
      <w:r w:rsidRPr="008C21A9">
        <w:rPr>
          <w:rFonts w:asciiTheme="majorHAnsi" w:hAnsiTheme="majorHAnsi" w:cstheme="majorHAnsi"/>
          <w:color w:val="808080" w:themeColor="background1" w:themeShade="80"/>
          <w:sz w:val="16"/>
          <w:szCs w:val="16"/>
        </w:rPr>
        <w:t>20 - bigchar</w:t>
      </w:r>
      <w:r w:rsidRPr="008C21A9">
        <w:rPr>
          <w:rFonts w:asciiTheme="majorHAnsi" w:hAnsiTheme="majorHAnsi" w:cstheme="majorHAnsi"/>
          <w:color w:val="808080" w:themeColor="background1" w:themeShade="80"/>
          <w:sz w:val="16"/>
          <w:szCs w:val="16"/>
        </w:rPr>
        <w:t>t</w:t>
      </w:r>
      <w:r w:rsidRPr="008C21A9">
        <w:rPr>
          <w:rFonts w:asciiTheme="majorHAnsi" w:hAnsiTheme="majorHAnsi" w:cstheme="majorHAnsi"/>
          <w:color w:val="808080" w:themeColor="background1" w:themeShade="80"/>
          <w:sz w:val="16"/>
          <w:szCs w:val="16"/>
        </w:rPr>
        <w:t>s.marketwatch.com/historical/default.asp?symb=DJIA&amp;closeDate=</w:t>
      </w:r>
      <w:r w:rsidRPr="008C21A9">
        <w:rPr>
          <w:rFonts w:asciiTheme="majorHAnsi" w:hAnsiTheme="majorHAnsi" w:cstheme="majorHAnsi"/>
          <w:color w:val="808080" w:themeColor="background1" w:themeShade="80"/>
          <w:sz w:val="16"/>
          <w:szCs w:val="16"/>
        </w:rPr>
        <w:t>10</w:t>
      </w:r>
      <w:r w:rsidRPr="008C21A9">
        <w:rPr>
          <w:rFonts w:asciiTheme="majorHAnsi" w:hAnsiTheme="majorHAnsi" w:cstheme="majorHAnsi"/>
          <w:color w:val="808080" w:themeColor="background1" w:themeShade="80"/>
          <w:sz w:val="16"/>
          <w:szCs w:val="16"/>
        </w:rPr>
        <w:t>%2F</w:t>
      </w:r>
      <w:r w:rsidRPr="008C21A9">
        <w:rPr>
          <w:rFonts w:asciiTheme="majorHAnsi" w:hAnsiTheme="majorHAnsi" w:cstheme="majorHAnsi"/>
          <w:color w:val="808080" w:themeColor="background1" w:themeShade="80"/>
          <w:sz w:val="16"/>
          <w:szCs w:val="16"/>
        </w:rPr>
        <w:t>31</w:t>
      </w:r>
      <w:r w:rsidRPr="008C21A9">
        <w:rPr>
          <w:rFonts w:asciiTheme="majorHAnsi" w:hAnsiTheme="majorHAnsi" w:cstheme="majorHAnsi"/>
          <w:color w:val="808080" w:themeColor="background1" w:themeShade="80"/>
          <w:sz w:val="16"/>
          <w:szCs w:val="16"/>
        </w:rPr>
        <w:t>%2F13&amp;x=0&amp;y=0 [</w:t>
      </w:r>
      <w:r w:rsidRPr="008C21A9">
        <w:rPr>
          <w:rFonts w:asciiTheme="majorHAnsi" w:hAnsiTheme="majorHAnsi" w:cstheme="majorHAnsi"/>
          <w:color w:val="808080" w:themeColor="background1" w:themeShade="80"/>
          <w:sz w:val="16"/>
          <w:szCs w:val="16"/>
        </w:rPr>
        <w:t>10/31</w:t>
      </w:r>
      <w:r w:rsidRPr="008C21A9">
        <w:rPr>
          <w:rFonts w:asciiTheme="majorHAnsi" w:hAnsiTheme="majorHAnsi" w:cstheme="majorHAnsi"/>
          <w:color w:val="808080" w:themeColor="background1" w:themeShade="80"/>
          <w:sz w:val="16"/>
          <w:szCs w:val="16"/>
        </w:rPr>
        <w:t>/18]</w:t>
      </w:r>
    </w:p>
    <w:p w:rsidR="0087554D" w:rsidRPr="008C21A9" w:rsidRDefault="006560E6" w:rsidP="008C21A9">
      <w:pPr>
        <w:spacing w:after="0" w:line="240" w:lineRule="auto"/>
        <w:rPr>
          <w:rFonts w:asciiTheme="majorHAnsi" w:hAnsiTheme="majorHAnsi" w:cstheme="majorHAnsi"/>
          <w:color w:val="808080" w:themeColor="background1" w:themeShade="80"/>
          <w:sz w:val="16"/>
          <w:szCs w:val="16"/>
        </w:rPr>
      </w:pPr>
      <w:r w:rsidRPr="008C21A9">
        <w:rPr>
          <w:rFonts w:asciiTheme="majorHAnsi" w:hAnsiTheme="majorHAnsi" w:cstheme="majorHAnsi"/>
          <w:color w:val="808080" w:themeColor="background1" w:themeShade="80"/>
          <w:sz w:val="16"/>
          <w:szCs w:val="16"/>
        </w:rPr>
        <w:t>20 - bigchar</w:t>
      </w:r>
      <w:r w:rsidRPr="008C21A9">
        <w:rPr>
          <w:rFonts w:asciiTheme="majorHAnsi" w:hAnsiTheme="majorHAnsi" w:cstheme="majorHAnsi"/>
          <w:color w:val="808080" w:themeColor="background1" w:themeShade="80"/>
          <w:sz w:val="16"/>
          <w:szCs w:val="16"/>
        </w:rPr>
        <w:t>t</w:t>
      </w:r>
      <w:r w:rsidRPr="008C21A9">
        <w:rPr>
          <w:rFonts w:asciiTheme="majorHAnsi" w:hAnsiTheme="majorHAnsi" w:cstheme="majorHAnsi"/>
          <w:color w:val="808080" w:themeColor="background1" w:themeShade="80"/>
          <w:sz w:val="16"/>
          <w:szCs w:val="16"/>
        </w:rPr>
        <w:t>s.marketwatch.com/historical/default.asp?symb=COMP&amp;closeDate=</w:t>
      </w:r>
      <w:r w:rsidRPr="008C21A9">
        <w:rPr>
          <w:rFonts w:asciiTheme="majorHAnsi" w:hAnsiTheme="majorHAnsi" w:cstheme="majorHAnsi"/>
          <w:color w:val="808080" w:themeColor="background1" w:themeShade="80"/>
          <w:sz w:val="16"/>
          <w:szCs w:val="16"/>
        </w:rPr>
        <w:t>10</w:t>
      </w:r>
      <w:r w:rsidRPr="008C21A9">
        <w:rPr>
          <w:rFonts w:asciiTheme="majorHAnsi" w:hAnsiTheme="majorHAnsi" w:cstheme="majorHAnsi"/>
          <w:color w:val="808080" w:themeColor="background1" w:themeShade="80"/>
          <w:sz w:val="16"/>
          <w:szCs w:val="16"/>
        </w:rPr>
        <w:t>%2F</w:t>
      </w:r>
      <w:r w:rsidRPr="008C21A9">
        <w:rPr>
          <w:rFonts w:asciiTheme="majorHAnsi" w:hAnsiTheme="majorHAnsi" w:cstheme="majorHAnsi"/>
          <w:color w:val="808080" w:themeColor="background1" w:themeShade="80"/>
          <w:sz w:val="16"/>
          <w:szCs w:val="16"/>
        </w:rPr>
        <w:t>31</w:t>
      </w:r>
      <w:r w:rsidRPr="008C21A9">
        <w:rPr>
          <w:rFonts w:asciiTheme="majorHAnsi" w:hAnsiTheme="majorHAnsi" w:cstheme="majorHAnsi"/>
          <w:color w:val="808080" w:themeColor="background1" w:themeShade="80"/>
          <w:sz w:val="16"/>
          <w:szCs w:val="16"/>
        </w:rPr>
        <w:t>%2F13&amp;x=0&amp;y=0 [</w:t>
      </w:r>
      <w:r w:rsidRPr="008C21A9">
        <w:rPr>
          <w:rFonts w:asciiTheme="majorHAnsi" w:hAnsiTheme="majorHAnsi" w:cstheme="majorHAnsi"/>
          <w:color w:val="808080" w:themeColor="background1" w:themeShade="80"/>
          <w:sz w:val="16"/>
          <w:szCs w:val="16"/>
        </w:rPr>
        <w:t>10/31</w:t>
      </w:r>
      <w:r w:rsidRPr="008C21A9">
        <w:rPr>
          <w:rFonts w:asciiTheme="majorHAnsi" w:hAnsiTheme="majorHAnsi" w:cstheme="majorHAnsi"/>
          <w:color w:val="808080" w:themeColor="background1" w:themeShade="80"/>
          <w:sz w:val="16"/>
          <w:szCs w:val="16"/>
        </w:rPr>
        <w:t>/18]</w:t>
      </w:r>
    </w:p>
    <w:p w:rsidR="0087554D" w:rsidRPr="008C21A9" w:rsidRDefault="006560E6" w:rsidP="008C21A9">
      <w:pPr>
        <w:spacing w:after="0" w:line="240" w:lineRule="auto"/>
        <w:rPr>
          <w:rFonts w:asciiTheme="majorHAnsi" w:hAnsiTheme="majorHAnsi" w:cstheme="majorHAnsi"/>
          <w:color w:val="808080" w:themeColor="background1" w:themeShade="80"/>
          <w:sz w:val="16"/>
          <w:szCs w:val="16"/>
        </w:rPr>
      </w:pPr>
      <w:r w:rsidRPr="008C21A9">
        <w:rPr>
          <w:rFonts w:asciiTheme="majorHAnsi" w:hAnsiTheme="majorHAnsi" w:cstheme="majorHAnsi"/>
          <w:color w:val="808080" w:themeColor="background1" w:themeShade="80"/>
          <w:sz w:val="16"/>
          <w:szCs w:val="16"/>
        </w:rPr>
        <w:t>20 - bigchar</w:t>
      </w:r>
      <w:r w:rsidRPr="008C21A9">
        <w:rPr>
          <w:rFonts w:asciiTheme="majorHAnsi" w:hAnsiTheme="majorHAnsi" w:cstheme="majorHAnsi"/>
          <w:color w:val="808080" w:themeColor="background1" w:themeShade="80"/>
          <w:sz w:val="16"/>
          <w:szCs w:val="16"/>
        </w:rPr>
        <w:t>t</w:t>
      </w:r>
      <w:r w:rsidRPr="008C21A9">
        <w:rPr>
          <w:rFonts w:asciiTheme="majorHAnsi" w:hAnsiTheme="majorHAnsi" w:cstheme="majorHAnsi"/>
          <w:color w:val="808080" w:themeColor="background1" w:themeShade="80"/>
          <w:sz w:val="16"/>
          <w:szCs w:val="16"/>
        </w:rPr>
        <w:t>s.marketwatch.com/historical/default.asp?symb=SPX&amp;closeDate=</w:t>
      </w:r>
      <w:r w:rsidRPr="008C21A9">
        <w:rPr>
          <w:rFonts w:asciiTheme="majorHAnsi" w:hAnsiTheme="majorHAnsi" w:cstheme="majorHAnsi"/>
          <w:color w:val="808080" w:themeColor="background1" w:themeShade="80"/>
          <w:sz w:val="16"/>
          <w:szCs w:val="16"/>
        </w:rPr>
        <w:t>10</w:t>
      </w:r>
      <w:r w:rsidRPr="008C21A9">
        <w:rPr>
          <w:rFonts w:asciiTheme="majorHAnsi" w:hAnsiTheme="majorHAnsi" w:cstheme="majorHAnsi"/>
          <w:color w:val="808080" w:themeColor="background1" w:themeShade="80"/>
          <w:sz w:val="16"/>
          <w:szCs w:val="16"/>
        </w:rPr>
        <w:t>%2F</w:t>
      </w:r>
      <w:r w:rsidRPr="008C21A9">
        <w:rPr>
          <w:rFonts w:asciiTheme="majorHAnsi" w:hAnsiTheme="majorHAnsi" w:cstheme="majorHAnsi"/>
          <w:color w:val="808080" w:themeColor="background1" w:themeShade="80"/>
          <w:sz w:val="16"/>
          <w:szCs w:val="16"/>
        </w:rPr>
        <w:t>31</w:t>
      </w:r>
      <w:r w:rsidRPr="008C21A9">
        <w:rPr>
          <w:rFonts w:asciiTheme="majorHAnsi" w:hAnsiTheme="majorHAnsi" w:cstheme="majorHAnsi"/>
          <w:color w:val="808080" w:themeColor="background1" w:themeShade="80"/>
          <w:sz w:val="16"/>
          <w:szCs w:val="16"/>
        </w:rPr>
        <w:t>%2F13&amp;x=0&amp;y=0 [</w:t>
      </w:r>
      <w:r w:rsidRPr="008C21A9">
        <w:rPr>
          <w:rFonts w:asciiTheme="majorHAnsi" w:hAnsiTheme="majorHAnsi" w:cstheme="majorHAnsi"/>
          <w:color w:val="808080" w:themeColor="background1" w:themeShade="80"/>
          <w:sz w:val="16"/>
          <w:szCs w:val="16"/>
        </w:rPr>
        <w:t>10/31</w:t>
      </w:r>
      <w:r w:rsidRPr="008C21A9">
        <w:rPr>
          <w:rFonts w:asciiTheme="majorHAnsi" w:hAnsiTheme="majorHAnsi" w:cstheme="majorHAnsi"/>
          <w:color w:val="808080" w:themeColor="background1" w:themeShade="80"/>
          <w:sz w:val="16"/>
          <w:szCs w:val="16"/>
        </w:rPr>
        <w:t>/18]</w:t>
      </w:r>
    </w:p>
    <w:p w:rsidR="0087554D" w:rsidRPr="008C21A9" w:rsidRDefault="006560E6" w:rsidP="008C21A9">
      <w:pPr>
        <w:spacing w:after="0" w:line="240" w:lineRule="auto"/>
        <w:rPr>
          <w:rFonts w:asciiTheme="majorHAnsi" w:hAnsiTheme="majorHAnsi" w:cstheme="majorHAnsi"/>
          <w:color w:val="808080" w:themeColor="background1" w:themeShade="80"/>
          <w:sz w:val="16"/>
          <w:szCs w:val="16"/>
        </w:rPr>
      </w:pPr>
      <w:r w:rsidRPr="008C21A9">
        <w:rPr>
          <w:rFonts w:asciiTheme="majorHAnsi" w:hAnsiTheme="majorHAnsi" w:cstheme="majorHAnsi"/>
          <w:color w:val="808080" w:themeColor="background1" w:themeShade="80"/>
          <w:sz w:val="16"/>
          <w:szCs w:val="16"/>
        </w:rPr>
        <w:t>20 - bigchar</w:t>
      </w:r>
      <w:r w:rsidRPr="008C21A9">
        <w:rPr>
          <w:rFonts w:asciiTheme="majorHAnsi" w:hAnsiTheme="majorHAnsi" w:cstheme="majorHAnsi"/>
          <w:color w:val="808080" w:themeColor="background1" w:themeShade="80"/>
          <w:sz w:val="16"/>
          <w:szCs w:val="16"/>
        </w:rPr>
        <w:t>t</w:t>
      </w:r>
      <w:r w:rsidRPr="008C21A9">
        <w:rPr>
          <w:rFonts w:asciiTheme="majorHAnsi" w:hAnsiTheme="majorHAnsi" w:cstheme="majorHAnsi"/>
          <w:color w:val="808080" w:themeColor="background1" w:themeShade="80"/>
          <w:sz w:val="16"/>
          <w:szCs w:val="16"/>
        </w:rPr>
        <w:t>s.marketwatch.com/historical/default.asp?symb=DJIA&amp;closeDate=</w:t>
      </w:r>
      <w:r>
        <w:rPr>
          <w:rFonts w:asciiTheme="majorHAnsi" w:hAnsiTheme="majorHAnsi" w:cstheme="majorHAnsi"/>
          <w:color w:val="808080" w:themeColor="background1" w:themeShade="80"/>
          <w:sz w:val="16"/>
          <w:szCs w:val="16"/>
        </w:rPr>
        <w:t>10</w:t>
      </w:r>
      <w:r w:rsidRPr="008C21A9">
        <w:rPr>
          <w:rFonts w:asciiTheme="majorHAnsi" w:hAnsiTheme="majorHAnsi" w:cstheme="majorHAnsi"/>
          <w:color w:val="808080" w:themeColor="background1" w:themeShade="80"/>
          <w:sz w:val="16"/>
          <w:szCs w:val="16"/>
        </w:rPr>
        <w:t>%2F</w:t>
      </w:r>
      <w:r>
        <w:rPr>
          <w:rFonts w:asciiTheme="majorHAnsi" w:hAnsiTheme="majorHAnsi" w:cstheme="majorHAnsi"/>
          <w:color w:val="808080" w:themeColor="background1" w:themeShade="80"/>
          <w:sz w:val="16"/>
          <w:szCs w:val="16"/>
        </w:rPr>
        <w:t>31</w:t>
      </w:r>
      <w:r w:rsidRPr="008C21A9">
        <w:rPr>
          <w:rFonts w:asciiTheme="majorHAnsi" w:hAnsiTheme="majorHAnsi" w:cstheme="majorHAnsi"/>
          <w:color w:val="808080" w:themeColor="background1" w:themeShade="80"/>
          <w:sz w:val="16"/>
          <w:szCs w:val="16"/>
        </w:rPr>
        <w:t>%2F08&amp;x=0&amp;y=0 [</w:t>
      </w:r>
      <w:r w:rsidRPr="008C21A9">
        <w:rPr>
          <w:rFonts w:asciiTheme="majorHAnsi" w:hAnsiTheme="majorHAnsi" w:cstheme="majorHAnsi"/>
          <w:color w:val="808080" w:themeColor="background1" w:themeShade="80"/>
          <w:sz w:val="16"/>
          <w:szCs w:val="16"/>
        </w:rPr>
        <w:t>10/31</w:t>
      </w:r>
      <w:r w:rsidRPr="008C21A9">
        <w:rPr>
          <w:rFonts w:asciiTheme="majorHAnsi" w:hAnsiTheme="majorHAnsi" w:cstheme="majorHAnsi"/>
          <w:color w:val="808080" w:themeColor="background1" w:themeShade="80"/>
          <w:sz w:val="16"/>
          <w:szCs w:val="16"/>
        </w:rPr>
        <w:t>/18]</w:t>
      </w:r>
      <w:r w:rsidRPr="008C21A9">
        <w:rPr>
          <w:rFonts w:asciiTheme="majorHAnsi" w:hAnsiTheme="majorHAnsi" w:cstheme="majorHAnsi"/>
          <w:color w:val="808080" w:themeColor="background1" w:themeShade="80"/>
          <w:sz w:val="16"/>
          <w:szCs w:val="16"/>
        </w:rPr>
        <w:br/>
        <w:t>20 - bigchar</w:t>
      </w:r>
      <w:r w:rsidRPr="008C21A9">
        <w:rPr>
          <w:rFonts w:asciiTheme="majorHAnsi" w:hAnsiTheme="majorHAnsi" w:cstheme="majorHAnsi"/>
          <w:color w:val="808080" w:themeColor="background1" w:themeShade="80"/>
          <w:sz w:val="16"/>
          <w:szCs w:val="16"/>
        </w:rPr>
        <w:t>t</w:t>
      </w:r>
      <w:r w:rsidRPr="008C21A9">
        <w:rPr>
          <w:rFonts w:asciiTheme="majorHAnsi" w:hAnsiTheme="majorHAnsi" w:cstheme="majorHAnsi"/>
          <w:color w:val="808080" w:themeColor="background1" w:themeShade="80"/>
          <w:sz w:val="16"/>
          <w:szCs w:val="16"/>
        </w:rPr>
        <w:t>s.marketwatch.com/historical/default.asp?symb=COMP&amp;closeDate=</w:t>
      </w:r>
      <w:r>
        <w:rPr>
          <w:rFonts w:asciiTheme="majorHAnsi" w:hAnsiTheme="majorHAnsi" w:cstheme="majorHAnsi"/>
          <w:color w:val="808080" w:themeColor="background1" w:themeShade="80"/>
          <w:sz w:val="16"/>
          <w:szCs w:val="16"/>
        </w:rPr>
        <w:t>10</w:t>
      </w:r>
      <w:r w:rsidRPr="008C21A9">
        <w:rPr>
          <w:rFonts w:asciiTheme="majorHAnsi" w:hAnsiTheme="majorHAnsi" w:cstheme="majorHAnsi"/>
          <w:color w:val="808080" w:themeColor="background1" w:themeShade="80"/>
          <w:sz w:val="16"/>
          <w:szCs w:val="16"/>
        </w:rPr>
        <w:t>%2F</w:t>
      </w:r>
      <w:r>
        <w:rPr>
          <w:rFonts w:asciiTheme="majorHAnsi" w:hAnsiTheme="majorHAnsi" w:cstheme="majorHAnsi"/>
          <w:color w:val="808080" w:themeColor="background1" w:themeShade="80"/>
          <w:sz w:val="16"/>
          <w:szCs w:val="16"/>
        </w:rPr>
        <w:t>31</w:t>
      </w:r>
      <w:r w:rsidRPr="008C21A9">
        <w:rPr>
          <w:rFonts w:asciiTheme="majorHAnsi" w:hAnsiTheme="majorHAnsi" w:cstheme="majorHAnsi"/>
          <w:color w:val="808080" w:themeColor="background1" w:themeShade="80"/>
          <w:sz w:val="16"/>
          <w:szCs w:val="16"/>
        </w:rPr>
        <w:t>%2F08&amp;x=0&amp;y=0 [</w:t>
      </w:r>
      <w:r w:rsidRPr="008C21A9">
        <w:rPr>
          <w:rFonts w:asciiTheme="majorHAnsi" w:hAnsiTheme="majorHAnsi" w:cstheme="majorHAnsi"/>
          <w:color w:val="808080" w:themeColor="background1" w:themeShade="80"/>
          <w:sz w:val="16"/>
          <w:szCs w:val="16"/>
        </w:rPr>
        <w:t>10/31</w:t>
      </w:r>
      <w:r w:rsidRPr="008C21A9">
        <w:rPr>
          <w:rFonts w:asciiTheme="majorHAnsi" w:hAnsiTheme="majorHAnsi" w:cstheme="majorHAnsi"/>
          <w:color w:val="808080" w:themeColor="background1" w:themeShade="80"/>
          <w:sz w:val="16"/>
          <w:szCs w:val="16"/>
        </w:rPr>
        <w:t>/18]</w:t>
      </w:r>
      <w:r w:rsidRPr="008C21A9">
        <w:rPr>
          <w:rFonts w:asciiTheme="majorHAnsi" w:hAnsiTheme="majorHAnsi" w:cstheme="majorHAnsi"/>
          <w:color w:val="808080" w:themeColor="background1" w:themeShade="80"/>
          <w:sz w:val="16"/>
          <w:szCs w:val="16"/>
        </w:rPr>
        <w:br/>
        <w:t>20 - bigchar</w:t>
      </w:r>
      <w:r w:rsidRPr="008C21A9">
        <w:rPr>
          <w:rFonts w:asciiTheme="majorHAnsi" w:hAnsiTheme="majorHAnsi" w:cstheme="majorHAnsi"/>
          <w:color w:val="808080" w:themeColor="background1" w:themeShade="80"/>
          <w:sz w:val="16"/>
          <w:szCs w:val="16"/>
        </w:rPr>
        <w:t>t</w:t>
      </w:r>
      <w:r w:rsidRPr="008C21A9">
        <w:rPr>
          <w:rFonts w:asciiTheme="majorHAnsi" w:hAnsiTheme="majorHAnsi" w:cstheme="majorHAnsi"/>
          <w:color w:val="808080" w:themeColor="background1" w:themeShade="80"/>
          <w:sz w:val="16"/>
          <w:szCs w:val="16"/>
        </w:rPr>
        <w:t>s.marketwatch.com/historical/default.asp?symb=SPX&amp;closeDate=</w:t>
      </w:r>
      <w:r w:rsidRPr="008C21A9">
        <w:rPr>
          <w:rFonts w:asciiTheme="majorHAnsi" w:hAnsiTheme="majorHAnsi" w:cstheme="majorHAnsi"/>
          <w:color w:val="808080" w:themeColor="background1" w:themeShade="80"/>
          <w:sz w:val="16"/>
          <w:szCs w:val="16"/>
        </w:rPr>
        <w:t>10</w:t>
      </w:r>
      <w:r w:rsidRPr="008C21A9">
        <w:rPr>
          <w:rFonts w:asciiTheme="majorHAnsi" w:hAnsiTheme="majorHAnsi" w:cstheme="majorHAnsi"/>
          <w:color w:val="808080" w:themeColor="background1" w:themeShade="80"/>
          <w:sz w:val="16"/>
          <w:szCs w:val="16"/>
        </w:rPr>
        <w:t>%2F</w:t>
      </w:r>
      <w:r w:rsidRPr="008C21A9">
        <w:rPr>
          <w:rFonts w:asciiTheme="majorHAnsi" w:hAnsiTheme="majorHAnsi" w:cstheme="majorHAnsi"/>
          <w:color w:val="808080" w:themeColor="background1" w:themeShade="80"/>
          <w:sz w:val="16"/>
          <w:szCs w:val="16"/>
        </w:rPr>
        <w:t>31</w:t>
      </w:r>
      <w:r w:rsidRPr="008C21A9">
        <w:rPr>
          <w:rFonts w:asciiTheme="majorHAnsi" w:hAnsiTheme="majorHAnsi" w:cstheme="majorHAnsi"/>
          <w:color w:val="808080" w:themeColor="background1" w:themeShade="80"/>
          <w:sz w:val="16"/>
          <w:szCs w:val="16"/>
        </w:rPr>
        <w:t>%2F08&amp;x=0&amp;y=0 [</w:t>
      </w:r>
      <w:r w:rsidRPr="008C21A9">
        <w:rPr>
          <w:rFonts w:asciiTheme="majorHAnsi" w:hAnsiTheme="majorHAnsi" w:cstheme="majorHAnsi"/>
          <w:color w:val="808080" w:themeColor="background1" w:themeShade="80"/>
          <w:sz w:val="16"/>
          <w:szCs w:val="16"/>
        </w:rPr>
        <w:t>10/31</w:t>
      </w:r>
      <w:r w:rsidRPr="008C21A9">
        <w:rPr>
          <w:rFonts w:asciiTheme="majorHAnsi" w:hAnsiTheme="majorHAnsi" w:cstheme="majorHAnsi"/>
          <w:color w:val="808080" w:themeColor="background1" w:themeShade="80"/>
          <w:sz w:val="16"/>
          <w:szCs w:val="16"/>
        </w:rPr>
        <w:t>/18]</w:t>
      </w:r>
      <w:r w:rsidRPr="008C21A9">
        <w:rPr>
          <w:rFonts w:asciiTheme="majorHAnsi" w:hAnsiTheme="majorHAnsi" w:cstheme="majorHAnsi"/>
          <w:color w:val="808080" w:themeColor="background1" w:themeShade="80"/>
          <w:sz w:val="16"/>
          <w:szCs w:val="16"/>
        </w:rPr>
        <w:br/>
      </w:r>
      <w:r w:rsidRPr="008C21A9">
        <w:rPr>
          <w:rFonts w:asciiTheme="majorHAnsi" w:hAnsiTheme="majorHAnsi" w:cstheme="majorHAnsi"/>
          <w:color w:val="808080" w:themeColor="background1" w:themeShade="80"/>
          <w:sz w:val="16"/>
          <w:szCs w:val="16"/>
        </w:rPr>
        <w:t>2</w:t>
      </w:r>
      <w:r w:rsidRPr="008C21A9">
        <w:rPr>
          <w:rFonts w:asciiTheme="majorHAnsi" w:hAnsiTheme="majorHAnsi" w:cstheme="majorHAnsi"/>
          <w:color w:val="808080" w:themeColor="background1" w:themeShade="80"/>
          <w:sz w:val="16"/>
          <w:szCs w:val="16"/>
        </w:rPr>
        <w:t>1</w:t>
      </w:r>
      <w:r w:rsidRPr="008C21A9">
        <w:rPr>
          <w:rFonts w:asciiTheme="majorHAnsi" w:hAnsiTheme="majorHAnsi" w:cstheme="majorHAnsi"/>
          <w:color w:val="808080" w:themeColor="background1" w:themeShade="80"/>
          <w:sz w:val="16"/>
          <w:szCs w:val="16"/>
        </w:rPr>
        <w:t xml:space="preserve"> - treasury.gov/resource-center/data-chart-center/interest-rates/Pages/TextView.aspx?data=realyield [</w:t>
      </w:r>
      <w:r w:rsidRPr="008C21A9">
        <w:rPr>
          <w:rFonts w:asciiTheme="majorHAnsi" w:hAnsiTheme="majorHAnsi" w:cstheme="majorHAnsi"/>
          <w:color w:val="808080" w:themeColor="background1" w:themeShade="80"/>
          <w:sz w:val="16"/>
          <w:szCs w:val="16"/>
        </w:rPr>
        <w:t>11/</w:t>
      </w:r>
      <w:r w:rsidRPr="008C21A9">
        <w:rPr>
          <w:rFonts w:asciiTheme="majorHAnsi" w:hAnsiTheme="majorHAnsi" w:cstheme="majorHAnsi"/>
          <w:color w:val="808080" w:themeColor="background1" w:themeShade="80"/>
          <w:sz w:val="16"/>
          <w:szCs w:val="16"/>
        </w:rPr>
        <w:t>1</w:t>
      </w:r>
      <w:r w:rsidRPr="008C21A9">
        <w:rPr>
          <w:rFonts w:asciiTheme="majorHAnsi" w:hAnsiTheme="majorHAnsi" w:cstheme="majorHAnsi"/>
          <w:color w:val="808080" w:themeColor="background1" w:themeShade="80"/>
          <w:sz w:val="16"/>
          <w:szCs w:val="16"/>
        </w:rPr>
        <w:t>/18]</w:t>
      </w:r>
    </w:p>
    <w:p w:rsidR="00A970A4" w:rsidRPr="008C21A9" w:rsidRDefault="006560E6" w:rsidP="008C21A9">
      <w:pPr>
        <w:spacing w:after="0" w:line="240" w:lineRule="auto"/>
        <w:rPr>
          <w:rFonts w:asciiTheme="majorHAnsi" w:hAnsiTheme="majorHAnsi" w:cstheme="majorHAnsi"/>
          <w:color w:val="808080" w:themeColor="background1" w:themeShade="80"/>
          <w:sz w:val="16"/>
          <w:szCs w:val="16"/>
        </w:rPr>
      </w:pPr>
      <w:r w:rsidRPr="008C21A9">
        <w:rPr>
          <w:rFonts w:asciiTheme="majorHAnsi" w:hAnsiTheme="majorHAnsi" w:cstheme="majorHAnsi"/>
          <w:color w:val="808080" w:themeColor="background1" w:themeShade="80"/>
          <w:sz w:val="16"/>
          <w:szCs w:val="16"/>
        </w:rPr>
        <w:t>2</w:t>
      </w:r>
      <w:r w:rsidRPr="008C21A9">
        <w:rPr>
          <w:rFonts w:asciiTheme="majorHAnsi" w:hAnsiTheme="majorHAnsi" w:cstheme="majorHAnsi"/>
          <w:color w:val="808080" w:themeColor="background1" w:themeShade="80"/>
          <w:sz w:val="16"/>
          <w:szCs w:val="16"/>
        </w:rPr>
        <w:t>2</w:t>
      </w:r>
      <w:r w:rsidRPr="008C21A9">
        <w:rPr>
          <w:rFonts w:asciiTheme="majorHAnsi" w:hAnsiTheme="majorHAnsi" w:cstheme="majorHAnsi"/>
          <w:color w:val="808080" w:themeColor="background1" w:themeShade="80"/>
          <w:sz w:val="16"/>
          <w:szCs w:val="16"/>
        </w:rPr>
        <w:t xml:space="preserve"> - treasury.gov/resource-center/data-chart-center/interest-rates/Pages/TextView.aspx?data=realyieldAll [</w:t>
      </w:r>
      <w:r w:rsidRPr="008C21A9">
        <w:rPr>
          <w:rFonts w:asciiTheme="majorHAnsi" w:hAnsiTheme="majorHAnsi" w:cstheme="majorHAnsi"/>
          <w:color w:val="808080" w:themeColor="background1" w:themeShade="80"/>
          <w:sz w:val="16"/>
          <w:szCs w:val="16"/>
        </w:rPr>
        <w:t>10/31</w:t>
      </w:r>
      <w:r w:rsidRPr="008C21A9">
        <w:rPr>
          <w:rFonts w:asciiTheme="majorHAnsi" w:hAnsiTheme="majorHAnsi" w:cstheme="majorHAnsi"/>
          <w:color w:val="808080" w:themeColor="background1" w:themeShade="80"/>
          <w:sz w:val="16"/>
          <w:szCs w:val="16"/>
        </w:rPr>
        <w:t>/18]</w:t>
      </w:r>
      <w:r w:rsidRPr="008C21A9">
        <w:rPr>
          <w:rFonts w:asciiTheme="majorHAnsi" w:hAnsiTheme="majorHAnsi" w:cstheme="majorHAnsi"/>
          <w:noProof/>
          <w:color w:val="808080" w:themeColor="background1" w:themeShade="80"/>
          <w:sz w:val="16"/>
          <w:szCs w:val="16"/>
        </w:rPr>
        <w:t xml:space="preserve">   </w:t>
      </w:r>
    </w:p>
    <w:p w:rsidR="006C6B06" w:rsidRPr="008C21A9" w:rsidRDefault="006560E6" w:rsidP="008C21A9">
      <w:pPr>
        <w:spacing w:after="0" w:line="240" w:lineRule="auto"/>
        <w:rPr>
          <w:rFonts w:asciiTheme="majorHAnsi" w:hAnsiTheme="majorHAnsi" w:cstheme="majorHAnsi"/>
          <w:color w:val="808080" w:themeColor="background1" w:themeShade="80"/>
          <w:sz w:val="16"/>
          <w:szCs w:val="16"/>
        </w:rPr>
      </w:pPr>
      <w:r w:rsidRPr="008C21A9">
        <w:rPr>
          <w:rFonts w:asciiTheme="majorHAnsi" w:hAnsiTheme="majorHAnsi" w:cstheme="majorHAnsi"/>
          <w:color w:val="808080" w:themeColor="background1" w:themeShade="80"/>
          <w:sz w:val="16"/>
          <w:szCs w:val="16"/>
        </w:rPr>
        <w:t>23</w:t>
      </w:r>
      <w:r w:rsidRPr="008C21A9">
        <w:rPr>
          <w:rFonts w:asciiTheme="majorHAnsi" w:hAnsiTheme="majorHAnsi" w:cstheme="majorHAnsi"/>
          <w:color w:val="808080" w:themeColor="background1" w:themeShade="80"/>
          <w:sz w:val="16"/>
          <w:szCs w:val="16"/>
        </w:rPr>
        <w:t xml:space="preserve"> - </w:t>
      </w:r>
      <w:r w:rsidRPr="008C21A9">
        <w:rPr>
          <w:rFonts w:asciiTheme="majorHAnsi" w:hAnsiTheme="majorHAnsi" w:cstheme="majorHAnsi"/>
          <w:color w:val="808080" w:themeColor="background1" w:themeShade="80"/>
          <w:sz w:val="16"/>
          <w:szCs w:val="16"/>
        </w:rPr>
        <w:t>forbes.com/sites/advis</w:t>
      </w:r>
      <w:r w:rsidRPr="008C21A9">
        <w:rPr>
          <w:rFonts w:asciiTheme="majorHAnsi" w:hAnsiTheme="majorHAnsi" w:cstheme="majorHAnsi"/>
          <w:color w:val="808080" w:themeColor="background1" w:themeShade="80"/>
          <w:sz w:val="16"/>
          <w:szCs w:val="16"/>
        </w:rPr>
        <w:t xml:space="preserve">or/2018/10/29/midterm-elections-could-bode-well-for-u-s-stock-market-heres-why/ </w:t>
      </w:r>
      <w:r w:rsidRPr="008C21A9">
        <w:rPr>
          <w:rFonts w:asciiTheme="majorHAnsi" w:hAnsiTheme="majorHAnsi" w:cstheme="majorHAnsi"/>
          <w:color w:val="808080" w:themeColor="background1" w:themeShade="80"/>
          <w:sz w:val="16"/>
          <w:szCs w:val="16"/>
        </w:rPr>
        <w:t>[</w:t>
      </w:r>
      <w:r w:rsidRPr="008C21A9">
        <w:rPr>
          <w:rFonts w:asciiTheme="majorHAnsi" w:hAnsiTheme="majorHAnsi" w:cstheme="majorHAnsi"/>
          <w:color w:val="808080" w:themeColor="background1" w:themeShade="80"/>
          <w:sz w:val="16"/>
          <w:szCs w:val="16"/>
        </w:rPr>
        <w:t>10</w:t>
      </w:r>
      <w:r w:rsidRPr="008C21A9">
        <w:rPr>
          <w:rFonts w:asciiTheme="majorHAnsi" w:hAnsiTheme="majorHAnsi" w:cstheme="majorHAnsi"/>
          <w:color w:val="808080" w:themeColor="background1" w:themeShade="80"/>
          <w:sz w:val="16"/>
          <w:szCs w:val="16"/>
        </w:rPr>
        <w:t>/2</w:t>
      </w:r>
      <w:r w:rsidRPr="008C21A9">
        <w:rPr>
          <w:rFonts w:asciiTheme="majorHAnsi" w:hAnsiTheme="majorHAnsi" w:cstheme="majorHAnsi"/>
          <w:color w:val="808080" w:themeColor="background1" w:themeShade="80"/>
          <w:sz w:val="16"/>
          <w:szCs w:val="16"/>
        </w:rPr>
        <w:t>9</w:t>
      </w:r>
      <w:r w:rsidRPr="008C21A9">
        <w:rPr>
          <w:rFonts w:asciiTheme="majorHAnsi" w:hAnsiTheme="majorHAnsi" w:cstheme="majorHAnsi"/>
          <w:color w:val="808080" w:themeColor="background1" w:themeShade="80"/>
          <w:sz w:val="16"/>
          <w:szCs w:val="16"/>
        </w:rPr>
        <w:t>/18]</w:t>
      </w:r>
    </w:p>
    <w:sectPr w:rsidR="006C6B06" w:rsidRPr="008C21A9"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64EF1"/>
    <w:multiLevelType w:val="hybridMultilevel"/>
    <w:tmpl w:val="52807AE8"/>
    <w:lvl w:ilvl="0" w:tplc="264C9A86">
      <w:start w:val="1"/>
      <w:numFmt w:val="bullet"/>
      <w:lvlText w:val=""/>
      <w:lvlJc w:val="left"/>
      <w:pPr>
        <w:ind w:left="720" w:hanging="360"/>
      </w:pPr>
      <w:rPr>
        <w:rFonts w:ascii="Symbol" w:hAnsi="Symbol" w:hint="default"/>
      </w:rPr>
    </w:lvl>
    <w:lvl w:ilvl="1" w:tplc="B39E291A" w:tentative="1">
      <w:start w:val="1"/>
      <w:numFmt w:val="bullet"/>
      <w:lvlText w:val="o"/>
      <w:lvlJc w:val="left"/>
      <w:pPr>
        <w:ind w:left="1440" w:hanging="360"/>
      </w:pPr>
      <w:rPr>
        <w:rFonts w:ascii="Courier New" w:hAnsi="Courier New" w:cs="Courier New" w:hint="default"/>
      </w:rPr>
    </w:lvl>
    <w:lvl w:ilvl="2" w:tplc="24345AD2" w:tentative="1">
      <w:start w:val="1"/>
      <w:numFmt w:val="bullet"/>
      <w:lvlText w:val=""/>
      <w:lvlJc w:val="left"/>
      <w:pPr>
        <w:ind w:left="2160" w:hanging="360"/>
      </w:pPr>
      <w:rPr>
        <w:rFonts w:ascii="Wingdings" w:hAnsi="Wingdings" w:hint="default"/>
      </w:rPr>
    </w:lvl>
    <w:lvl w:ilvl="3" w:tplc="97F6219C" w:tentative="1">
      <w:start w:val="1"/>
      <w:numFmt w:val="bullet"/>
      <w:lvlText w:val=""/>
      <w:lvlJc w:val="left"/>
      <w:pPr>
        <w:ind w:left="2880" w:hanging="360"/>
      </w:pPr>
      <w:rPr>
        <w:rFonts w:ascii="Symbol" w:hAnsi="Symbol" w:hint="default"/>
      </w:rPr>
    </w:lvl>
    <w:lvl w:ilvl="4" w:tplc="AD4AA65C" w:tentative="1">
      <w:start w:val="1"/>
      <w:numFmt w:val="bullet"/>
      <w:lvlText w:val="o"/>
      <w:lvlJc w:val="left"/>
      <w:pPr>
        <w:ind w:left="3600" w:hanging="360"/>
      </w:pPr>
      <w:rPr>
        <w:rFonts w:ascii="Courier New" w:hAnsi="Courier New" w:cs="Courier New" w:hint="default"/>
      </w:rPr>
    </w:lvl>
    <w:lvl w:ilvl="5" w:tplc="AD5A0A8A" w:tentative="1">
      <w:start w:val="1"/>
      <w:numFmt w:val="bullet"/>
      <w:lvlText w:val=""/>
      <w:lvlJc w:val="left"/>
      <w:pPr>
        <w:ind w:left="4320" w:hanging="360"/>
      </w:pPr>
      <w:rPr>
        <w:rFonts w:ascii="Wingdings" w:hAnsi="Wingdings" w:hint="default"/>
      </w:rPr>
    </w:lvl>
    <w:lvl w:ilvl="6" w:tplc="8C3A1BDA" w:tentative="1">
      <w:start w:val="1"/>
      <w:numFmt w:val="bullet"/>
      <w:lvlText w:val=""/>
      <w:lvlJc w:val="left"/>
      <w:pPr>
        <w:ind w:left="5040" w:hanging="360"/>
      </w:pPr>
      <w:rPr>
        <w:rFonts w:ascii="Symbol" w:hAnsi="Symbol" w:hint="default"/>
      </w:rPr>
    </w:lvl>
    <w:lvl w:ilvl="7" w:tplc="F5AEBF9E" w:tentative="1">
      <w:start w:val="1"/>
      <w:numFmt w:val="bullet"/>
      <w:lvlText w:val="o"/>
      <w:lvlJc w:val="left"/>
      <w:pPr>
        <w:ind w:left="5760" w:hanging="360"/>
      </w:pPr>
      <w:rPr>
        <w:rFonts w:ascii="Courier New" w:hAnsi="Courier New" w:cs="Courier New" w:hint="default"/>
      </w:rPr>
    </w:lvl>
    <w:lvl w:ilvl="8" w:tplc="A90A93B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2C4"/>
    <w:rsid w:val="00416910"/>
    <w:rsid w:val="006560E6"/>
    <w:rsid w:val="00B822C4"/>
    <w:rsid w:val="00E3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5218"/>
  <w15:docId w15:val="{570D6DCD-3FDF-47C9-87BB-B7AE6A04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customStyle="1" w:styleId="BasicParagraph">
    <w:name w:val="[Basic Paragraph]"/>
    <w:basedOn w:val="Normal"/>
    <w:uiPriority w:val="99"/>
    <w:rsid w:val="006560E6"/>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3339</Words>
  <Characters>19037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Larry Krone</cp:lastModifiedBy>
  <cp:revision>2</cp:revision>
  <dcterms:created xsi:type="dcterms:W3CDTF">2018-11-08T17:13:00Z</dcterms:created>
  <dcterms:modified xsi:type="dcterms:W3CDTF">2018-11-08T17:13:00Z</dcterms:modified>
</cp:coreProperties>
</file>